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659A045" w:rsidR="002D69E8" w:rsidRDefault="0E720F6A" w:rsidP="74148562">
      <w:pPr>
        <w:rPr>
          <w:sz w:val="22"/>
          <w:szCs w:val="22"/>
        </w:rPr>
      </w:pPr>
      <w:r w:rsidRPr="74148562">
        <w:rPr>
          <w:sz w:val="22"/>
          <w:szCs w:val="22"/>
        </w:rPr>
        <w:t>Construction – Key Stage 4</w:t>
      </w:r>
    </w:p>
    <w:p w14:paraId="07F9D2EB" w14:textId="02A1D10C" w:rsidR="6E0B1B25" w:rsidRDefault="6E0B1B25"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Intent:</w:t>
      </w:r>
    </w:p>
    <w:p w14:paraId="4228C223" w14:textId="4DAD004E"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We study Construction and the Built Environment to develop an awareness and natural curiosity of the built world around us. Students gain a deeper understanding of how buildings, infrastructure and environments are designed, constructed and maintained, and the key factors that influence these processes.</w:t>
      </w:r>
    </w:p>
    <w:p w14:paraId="529B8B6C" w14:textId="4BF8CB44"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Students learn how construction impacts daily life, communities and the wider economy, while also developing practical skills and knowledge that support progression into further education, apprenticeships or employment within the construction industry. The course enables students to explore the roles within the sector and understand how projects move from initial concept through to completion.</w:t>
      </w:r>
    </w:p>
    <w:p w14:paraId="0BC71361" w14:textId="187D5540"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Pearson BTEC Construction and the Built Environment allows students to understand the internal and external factors that influence construction projects, such as sustainability, environmental considerations, health and safety, economic conditions and technological advancements. Students are encouraged to look beyond the classroom, applying their knowledge to real-world scenarios and considering careers within one of the UK’s largest and most important industries.</w:t>
      </w:r>
    </w:p>
    <w:p w14:paraId="23039BA0" w14:textId="6A9423A5"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b/>
          <w:bCs/>
          <w:color w:val="000000" w:themeColor="text1"/>
          <w:sz w:val="22"/>
          <w:szCs w:val="22"/>
        </w:rPr>
      </w:pPr>
      <w:r w:rsidRPr="74148562">
        <w:rPr>
          <w:rFonts w:ascii="Aptos" w:eastAsia="Aptos" w:hAnsi="Aptos" w:cs="Aptos"/>
          <w:b/>
          <w:bCs/>
          <w:color w:val="000000" w:themeColor="text1"/>
          <w:sz w:val="22"/>
          <w:szCs w:val="22"/>
        </w:rPr>
        <w:t>The aims of the Construction department are</w:t>
      </w:r>
      <w:r w:rsidR="36F58296" w:rsidRPr="74148562">
        <w:rPr>
          <w:rFonts w:ascii="Aptos" w:eastAsia="Aptos" w:hAnsi="Aptos" w:cs="Aptos"/>
          <w:b/>
          <w:bCs/>
          <w:color w:val="000000" w:themeColor="text1"/>
          <w:sz w:val="22"/>
          <w:szCs w:val="22"/>
        </w:rPr>
        <w:t>:</w:t>
      </w:r>
    </w:p>
    <w:p w14:paraId="31FD387B" w14:textId="44C381BA"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 xml:space="preserve">To introduce students to the processes involved in designing, planning and constructing the built environment. </w:t>
      </w:r>
    </w:p>
    <w:p w14:paraId="5CFDFEA0" w14:textId="1DAE9295"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 xml:space="preserve">To enable students to develop practical and transferable skills relevant to the construction industry. </w:t>
      </w:r>
    </w:p>
    <w:p w14:paraId="10BD1808" w14:textId="143FAF11"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 xml:space="preserve">To enhance students’ understanding of the wide range of careers within construction and related sectors. </w:t>
      </w:r>
    </w:p>
    <w:p w14:paraId="1D587332" w14:textId="4530D00C"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 xml:space="preserve">To develop an understanding of the real-world application of construction knowledge and skills. </w:t>
      </w:r>
    </w:p>
    <w:p w14:paraId="63D2DB6B" w14:textId="5525886C" w:rsidR="0E720F6A" w:rsidRDefault="0E720F6A"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To help all students develop an awareness of the impact of construction on society, the economy and the environment.</w:t>
      </w:r>
    </w:p>
    <w:p w14:paraId="7B53C9FC" w14:textId="20C3ECC6" w:rsidR="4CA4E406" w:rsidRDefault="4CA4E406"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sz w:val="22"/>
          <w:szCs w:val="22"/>
        </w:rPr>
      </w:pPr>
      <w:r w:rsidRPr="74148562">
        <w:rPr>
          <w:rFonts w:ascii="Aptos" w:eastAsia="Aptos" w:hAnsi="Aptos" w:cs="Aptos"/>
          <w:sz w:val="22"/>
          <w:szCs w:val="22"/>
        </w:rPr>
        <w:t xml:space="preserve">This is a one-year course that focuses on both the theoretical and practical aspects of construction and the built environment. Pearson BTEC Construction and the Built Environment allows students to understand how construction projects are planned and delivered, and </w:t>
      </w:r>
      <w:r w:rsidRPr="74148562">
        <w:rPr>
          <w:rFonts w:ascii="Aptos" w:eastAsia="Aptos" w:hAnsi="Aptos" w:cs="Aptos"/>
          <w:sz w:val="22"/>
          <w:szCs w:val="22"/>
        </w:rPr>
        <w:lastRenderedPageBreak/>
        <w:t>the factors that determine their success, including sustainability, cost, design, and safety considerations. Students are encouraged to apply their learning in practical contexts and develop skills that are directly relevant to industry expectations.</w:t>
      </w:r>
    </w:p>
    <w:p w14:paraId="2E780BB7" w14:textId="10863BCA" w:rsidR="74148562" w:rsidRDefault="74148562" w:rsidP="74148562">
      <w:pPr>
        <w:spacing w:before="240" w:after="240"/>
        <w:rPr>
          <w:rFonts w:ascii="Aptos" w:eastAsia="Aptos" w:hAnsi="Aptos" w:cs="Aptos"/>
        </w:rPr>
      </w:pPr>
    </w:p>
    <w:p w14:paraId="35DEDD31" w14:textId="475D4117" w:rsidR="4F0AFCD9" w:rsidRDefault="4F0AFCD9" w:rsidP="74148562">
      <w:pPr>
        <w:pStyle w:val="Heading3"/>
        <w:pBdr>
          <w:top w:val="single" w:sz="4" w:space="4" w:color="auto"/>
          <w:left w:val="single" w:sz="4" w:space="4" w:color="auto"/>
          <w:bottom w:val="single" w:sz="4" w:space="4" w:color="auto"/>
          <w:right w:val="single" w:sz="4" w:space="4" w:color="auto"/>
        </w:pBdr>
        <w:spacing w:before="281" w:after="281"/>
        <w:rPr>
          <w:rFonts w:ascii="Aptos" w:eastAsia="Aptos" w:hAnsi="Aptos" w:cs="Aptos"/>
          <w:b/>
          <w:bCs/>
          <w:color w:val="000000" w:themeColor="text1"/>
        </w:rPr>
      </w:pPr>
      <w:r w:rsidRPr="74148562">
        <w:rPr>
          <w:rFonts w:ascii="Aptos" w:eastAsia="Aptos" w:hAnsi="Aptos" w:cs="Aptos"/>
          <w:b/>
          <w:bCs/>
          <w:color w:val="000000" w:themeColor="text1"/>
        </w:rPr>
        <w:t>Component 1 – Construction Technology (</w:t>
      </w:r>
      <w:r w:rsidR="71DCFAE8" w:rsidRPr="74148562">
        <w:rPr>
          <w:rFonts w:ascii="Aptos" w:eastAsia="Aptos" w:hAnsi="Aptos" w:cs="Aptos"/>
          <w:b/>
          <w:bCs/>
          <w:color w:val="000000" w:themeColor="text1"/>
        </w:rPr>
        <w:t>External</w:t>
      </w:r>
      <w:r w:rsidRPr="74148562">
        <w:rPr>
          <w:rFonts w:ascii="Aptos" w:eastAsia="Aptos" w:hAnsi="Aptos" w:cs="Aptos"/>
          <w:b/>
          <w:bCs/>
          <w:color w:val="000000" w:themeColor="text1"/>
        </w:rPr>
        <w:t xml:space="preserve"> Assessment):</w:t>
      </w:r>
    </w:p>
    <w:p w14:paraId="573EB44F" w14:textId="7BFD7BA2" w:rsidR="4F0AFCD9" w:rsidRDefault="4F0AFCD9"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color w:val="000000" w:themeColor="text1"/>
        </w:rPr>
      </w:pPr>
      <w:r w:rsidRPr="74148562">
        <w:rPr>
          <w:rFonts w:ascii="Aptos" w:eastAsia="Aptos" w:hAnsi="Aptos" w:cs="Aptos"/>
          <w:color w:val="000000" w:themeColor="text1"/>
        </w:rPr>
        <w:t>Topics include the different types of construction materials and their properties, methods of construction, sustainability in construction, and how buildings are designed to meet specific purposes.</w:t>
      </w:r>
    </w:p>
    <w:p w14:paraId="03A0C5A1" w14:textId="4B332C5A" w:rsidR="4F0AFCD9" w:rsidRDefault="4F0AFCD9" w:rsidP="74148562">
      <w:pPr>
        <w:pStyle w:val="Heading3"/>
        <w:pBdr>
          <w:top w:val="single" w:sz="4" w:space="4" w:color="auto"/>
          <w:left w:val="single" w:sz="4" w:space="4" w:color="auto"/>
          <w:bottom w:val="single" w:sz="4" w:space="4" w:color="auto"/>
          <w:right w:val="single" w:sz="4" w:space="4" w:color="auto"/>
        </w:pBdr>
        <w:spacing w:before="281" w:after="281"/>
        <w:rPr>
          <w:rFonts w:ascii="Aptos" w:eastAsia="Aptos" w:hAnsi="Aptos" w:cs="Aptos"/>
          <w:b/>
          <w:bCs/>
          <w:color w:val="000000" w:themeColor="text1"/>
        </w:rPr>
      </w:pPr>
      <w:r w:rsidRPr="74148562">
        <w:rPr>
          <w:rFonts w:ascii="Aptos" w:eastAsia="Aptos" w:hAnsi="Aptos" w:cs="Aptos"/>
          <w:b/>
          <w:bCs/>
          <w:color w:val="000000" w:themeColor="text1"/>
        </w:rPr>
        <w:t>Component 2 – Construction in Practice (Internal Assessment):</w:t>
      </w:r>
    </w:p>
    <w:p w14:paraId="3153B438" w14:textId="057E6405" w:rsidR="4F0AFCD9" w:rsidRDefault="4F0AFCD9" w:rsidP="74148562">
      <w:pPr>
        <w:pBdr>
          <w:top w:val="single" w:sz="4" w:space="4" w:color="auto"/>
          <w:left w:val="single" w:sz="4" w:space="4" w:color="auto"/>
          <w:bottom w:val="single" w:sz="4" w:space="4" w:color="auto"/>
          <w:right w:val="single" w:sz="4" w:space="4" w:color="auto"/>
        </w:pBdr>
        <w:spacing w:before="240" w:after="240"/>
        <w:rPr>
          <w:rFonts w:ascii="Aptos" w:eastAsia="Aptos" w:hAnsi="Aptos" w:cs="Aptos"/>
          <w:color w:val="000000" w:themeColor="text1"/>
        </w:rPr>
      </w:pPr>
      <w:r w:rsidRPr="74148562">
        <w:rPr>
          <w:rFonts w:ascii="Aptos" w:eastAsia="Aptos" w:hAnsi="Aptos" w:cs="Aptos"/>
          <w:color w:val="000000" w:themeColor="text1"/>
        </w:rPr>
        <w:t>Topics include developing practical skills in construction, interpreting drawings and plans, health and safety in construction environments, and applying knowledge to complete construction tasks.</w:t>
      </w:r>
    </w:p>
    <w:p w14:paraId="3B22C43D" w14:textId="4186DF1C" w:rsidR="4F0AFCD9" w:rsidRDefault="4F0AFCD9" w:rsidP="74148562">
      <w:pPr>
        <w:pStyle w:val="Heading3"/>
        <w:pBdr>
          <w:top w:val="single" w:sz="4" w:space="4" w:color="auto"/>
          <w:left w:val="single" w:sz="4" w:space="4" w:color="auto"/>
          <w:bottom w:val="single" w:sz="4" w:space="4" w:color="auto"/>
          <w:right w:val="single" w:sz="4" w:space="4" w:color="auto"/>
        </w:pBdr>
        <w:spacing w:before="281" w:after="281"/>
        <w:rPr>
          <w:rFonts w:ascii="Aptos" w:eastAsia="Aptos" w:hAnsi="Aptos" w:cs="Aptos"/>
          <w:b/>
          <w:bCs/>
          <w:color w:val="000000" w:themeColor="text1"/>
        </w:rPr>
      </w:pPr>
      <w:r w:rsidRPr="74148562">
        <w:rPr>
          <w:rFonts w:ascii="Aptos" w:eastAsia="Aptos" w:hAnsi="Aptos" w:cs="Aptos"/>
          <w:b/>
          <w:bCs/>
          <w:color w:val="000000" w:themeColor="text1"/>
        </w:rPr>
        <w:t>Component 3 – Construction and Design (</w:t>
      </w:r>
      <w:r w:rsidR="51699FE8" w:rsidRPr="74148562">
        <w:rPr>
          <w:rFonts w:ascii="Aptos" w:eastAsia="Aptos" w:hAnsi="Aptos" w:cs="Aptos"/>
          <w:b/>
          <w:bCs/>
          <w:color w:val="000000" w:themeColor="text1"/>
        </w:rPr>
        <w:t>Internal</w:t>
      </w:r>
      <w:r w:rsidRPr="74148562">
        <w:rPr>
          <w:rFonts w:ascii="Aptos" w:eastAsia="Aptos" w:hAnsi="Aptos" w:cs="Aptos"/>
          <w:b/>
          <w:bCs/>
          <w:color w:val="000000" w:themeColor="text1"/>
        </w:rPr>
        <w:t xml:space="preserve"> Assessment):</w:t>
      </w:r>
    </w:p>
    <w:p w14:paraId="29B25EA2" w14:textId="5B4B87C0" w:rsidR="4F0AFCD9" w:rsidRDefault="4F0AFCD9" w:rsidP="74148562">
      <w:pPr>
        <w:pBdr>
          <w:top w:val="single" w:sz="4" w:space="4" w:color="auto"/>
          <w:left w:val="single" w:sz="4" w:space="4" w:color="auto"/>
          <w:bottom w:val="single" w:sz="4" w:space="4" w:color="auto"/>
          <w:right w:val="single" w:sz="4" w:space="4" w:color="auto"/>
        </w:pBdr>
        <w:spacing w:before="240" w:after="240"/>
      </w:pPr>
      <w:r w:rsidRPr="74148562">
        <w:rPr>
          <w:rFonts w:ascii="Aptos" w:eastAsia="Aptos" w:hAnsi="Aptos" w:cs="Aptos"/>
          <w:color w:val="000000" w:themeColor="text1"/>
        </w:rPr>
        <w:t xml:space="preserve">Topics include understanding the construction industry, the roles and responsibilities within it, the stages of a construction project, and factors </w:t>
      </w:r>
      <w:r w:rsidRPr="74148562">
        <w:rPr>
          <w:rFonts w:ascii="Aptos" w:eastAsia="Aptos" w:hAnsi="Aptos" w:cs="Aptos"/>
        </w:rPr>
        <w:t>that influence design decisions such as client needs, budget, and environmental impact.</w:t>
      </w:r>
    </w:p>
    <w:p w14:paraId="1758FA31" w14:textId="67BF384B" w:rsidR="74148562" w:rsidRDefault="74148562" w:rsidP="74148562">
      <w:pPr>
        <w:spacing w:before="240" w:after="240"/>
        <w:rPr>
          <w:rFonts w:ascii="Aptos" w:eastAsia="Aptos" w:hAnsi="Aptos" w:cs="Aptos"/>
        </w:rPr>
      </w:pPr>
    </w:p>
    <w:p w14:paraId="3994AAC0" w14:textId="13E2B8EA" w:rsidR="74148562" w:rsidRDefault="74148562">
      <w:r>
        <w:br w:type="page"/>
      </w:r>
    </w:p>
    <w:p w14:paraId="6A1EDAD4" w14:textId="75A9233A" w:rsidR="635AD03A" w:rsidRDefault="635AD03A" w:rsidP="74148562">
      <w:pPr>
        <w:spacing w:before="240" w:after="240"/>
        <w:rPr>
          <w:rFonts w:ascii="Aptos" w:eastAsia="Aptos" w:hAnsi="Aptos" w:cs="Aptos"/>
        </w:rPr>
      </w:pPr>
      <w:r w:rsidRPr="74148562">
        <w:rPr>
          <w:rFonts w:ascii="Aptos" w:eastAsia="Aptos" w:hAnsi="Aptos" w:cs="Aptos"/>
        </w:rPr>
        <w:lastRenderedPageBreak/>
        <w:t>Implementation</w:t>
      </w:r>
    </w:p>
    <w:tbl>
      <w:tblPr>
        <w:tblStyle w:val="TableGrid"/>
        <w:tblW w:w="0" w:type="auto"/>
        <w:tblLook w:val="06A0" w:firstRow="1" w:lastRow="0" w:firstColumn="1" w:lastColumn="0" w:noHBand="1" w:noVBand="1"/>
      </w:tblPr>
      <w:tblGrid>
        <w:gridCol w:w="4316"/>
        <w:gridCol w:w="4317"/>
        <w:gridCol w:w="4317"/>
      </w:tblGrid>
      <w:tr w:rsidR="74148562" w14:paraId="1CB50933" w14:textId="77777777" w:rsidTr="74148562">
        <w:trPr>
          <w:trHeight w:val="300"/>
        </w:trPr>
        <w:tc>
          <w:tcPr>
            <w:tcW w:w="4320" w:type="dxa"/>
          </w:tcPr>
          <w:p w14:paraId="678587E8" w14:textId="101F1B2E" w:rsidR="45F2E4E0" w:rsidRDefault="45F2E4E0" w:rsidP="74148562">
            <w:pPr>
              <w:rPr>
                <w:rFonts w:ascii="Aptos" w:eastAsia="Aptos" w:hAnsi="Aptos" w:cs="Aptos"/>
              </w:rPr>
            </w:pPr>
            <w:r w:rsidRPr="74148562">
              <w:rPr>
                <w:rFonts w:ascii="Aptos" w:eastAsia="Aptos" w:hAnsi="Aptos" w:cs="Aptos"/>
              </w:rPr>
              <w:t>Term</w:t>
            </w:r>
          </w:p>
        </w:tc>
        <w:tc>
          <w:tcPr>
            <w:tcW w:w="4320" w:type="dxa"/>
          </w:tcPr>
          <w:p w14:paraId="552F22BF" w14:textId="4CE1591F" w:rsidR="45F2E4E0" w:rsidRDefault="45F2E4E0" w:rsidP="74148562">
            <w:pPr>
              <w:rPr>
                <w:rFonts w:ascii="Aptos" w:eastAsia="Aptos" w:hAnsi="Aptos" w:cs="Aptos"/>
              </w:rPr>
            </w:pPr>
            <w:r w:rsidRPr="74148562">
              <w:rPr>
                <w:rFonts w:ascii="Aptos" w:eastAsia="Aptos" w:hAnsi="Aptos" w:cs="Aptos"/>
              </w:rPr>
              <w:t>Focus</w:t>
            </w:r>
          </w:p>
        </w:tc>
        <w:tc>
          <w:tcPr>
            <w:tcW w:w="4320" w:type="dxa"/>
          </w:tcPr>
          <w:p w14:paraId="6AF3BE88" w14:textId="7730B0B4" w:rsidR="45F2E4E0" w:rsidRDefault="45F2E4E0" w:rsidP="74148562">
            <w:pPr>
              <w:rPr>
                <w:rFonts w:ascii="Aptos" w:eastAsia="Aptos" w:hAnsi="Aptos" w:cs="Aptos"/>
              </w:rPr>
            </w:pPr>
            <w:r w:rsidRPr="74148562">
              <w:rPr>
                <w:rFonts w:ascii="Aptos" w:eastAsia="Aptos" w:hAnsi="Aptos" w:cs="Aptos"/>
              </w:rPr>
              <w:t>Content and delivery</w:t>
            </w:r>
          </w:p>
        </w:tc>
      </w:tr>
      <w:tr w:rsidR="74148562" w14:paraId="669066D4" w14:textId="77777777" w:rsidTr="74148562">
        <w:trPr>
          <w:trHeight w:val="300"/>
        </w:trPr>
        <w:tc>
          <w:tcPr>
            <w:tcW w:w="4320" w:type="dxa"/>
          </w:tcPr>
          <w:p w14:paraId="699B604A" w14:textId="50679FFF" w:rsidR="45F2E4E0" w:rsidRDefault="45F2E4E0" w:rsidP="74148562">
            <w:pPr>
              <w:rPr>
                <w:rFonts w:ascii="Aptos" w:eastAsia="Aptos" w:hAnsi="Aptos" w:cs="Aptos"/>
              </w:rPr>
            </w:pPr>
            <w:r w:rsidRPr="74148562">
              <w:rPr>
                <w:rFonts w:ascii="Aptos" w:eastAsia="Aptos" w:hAnsi="Aptos" w:cs="Aptos"/>
              </w:rPr>
              <w:t>1</w:t>
            </w:r>
          </w:p>
        </w:tc>
        <w:tc>
          <w:tcPr>
            <w:tcW w:w="4320" w:type="dxa"/>
          </w:tcPr>
          <w:p w14:paraId="280F3C4E" w14:textId="3F137418" w:rsidR="45F2E4E0" w:rsidRDefault="45F2E4E0">
            <w:r w:rsidRPr="74148562">
              <w:rPr>
                <w:rFonts w:ascii="Aptos" w:eastAsia="Aptos" w:hAnsi="Aptos" w:cs="Aptos"/>
              </w:rPr>
              <w:t xml:space="preserve">Component 1: Construction Technology (1.1–1.2) </w:t>
            </w:r>
          </w:p>
          <w:p w14:paraId="60285ADF" w14:textId="05916946" w:rsidR="74148562" w:rsidRDefault="74148562" w:rsidP="74148562">
            <w:pPr>
              <w:rPr>
                <w:rFonts w:ascii="Aptos" w:eastAsia="Aptos" w:hAnsi="Aptos" w:cs="Aptos"/>
              </w:rPr>
            </w:pPr>
          </w:p>
          <w:p w14:paraId="46FAA492" w14:textId="39EE6B27" w:rsidR="45F2E4E0" w:rsidRDefault="45F2E4E0" w:rsidP="74148562">
            <w:r w:rsidRPr="74148562">
              <w:rPr>
                <w:rFonts w:ascii="Aptos" w:eastAsia="Aptos" w:hAnsi="Aptos" w:cs="Aptos"/>
              </w:rPr>
              <w:t>Component 2: Construction in Practice (introduction)</w:t>
            </w:r>
          </w:p>
        </w:tc>
        <w:tc>
          <w:tcPr>
            <w:tcW w:w="4320" w:type="dxa"/>
          </w:tcPr>
          <w:p w14:paraId="0FFD23D9" w14:textId="7C2F67CC" w:rsidR="45F2E4E0" w:rsidRDefault="45F2E4E0">
            <w:r w:rsidRPr="74148562">
              <w:rPr>
                <w:rFonts w:ascii="Aptos" w:eastAsia="Aptos" w:hAnsi="Aptos" w:cs="Aptos"/>
              </w:rPr>
              <w:t xml:space="preserve">Students begin the course by studying Component 1 with a focus on: </w:t>
            </w:r>
          </w:p>
          <w:p w14:paraId="432E56E1" w14:textId="193F5E02" w:rsidR="45F2E4E0" w:rsidRDefault="45F2E4E0">
            <w:r w:rsidRPr="74148562">
              <w:rPr>
                <w:rFonts w:ascii="Aptos" w:eastAsia="Aptos" w:hAnsi="Aptos" w:cs="Aptos"/>
              </w:rPr>
              <w:t xml:space="preserve">1.1 Different types of construction – understanding low-rise and high-rise buildings and their uses. </w:t>
            </w:r>
          </w:p>
          <w:p w14:paraId="0804DEDC" w14:textId="71524274" w:rsidR="45F2E4E0" w:rsidRDefault="45F2E4E0">
            <w:r w:rsidRPr="74148562">
              <w:rPr>
                <w:rFonts w:ascii="Aptos" w:eastAsia="Aptos" w:hAnsi="Aptos" w:cs="Aptos"/>
              </w:rPr>
              <w:t xml:space="preserve">1.2 Construction materials – exploring the properties and uses of materials such as timber, concrete, metals, plastics and glass. </w:t>
            </w:r>
          </w:p>
          <w:p w14:paraId="7A6838F8" w14:textId="549F9AA1" w:rsidR="74148562" w:rsidRDefault="74148562"/>
          <w:p w14:paraId="4206AD98" w14:textId="5996276F" w:rsidR="45F2E4E0" w:rsidRDefault="45F2E4E0">
            <w:r w:rsidRPr="74148562">
              <w:rPr>
                <w:rFonts w:ascii="Aptos" w:eastAsia="Aptos" w:hAnsi="Aptos" w:cs="Aptos"/>
              </w:rPr>
              <w:t xml:space="preserve">Alongside this, students are introduced to Component 2, where they begin developing practical skills. This includes interpreting construction drawings, understanding health and safety requirements, and applying hands-on skills in a practical environment. </w:t>
            </w:r>
          </w:p>
          <w:p w14:paraId="18EA3E48" w14:textId="62B00395" w:rsidR="74148562" w:rsidRDefault="74148562"/>
          <w:p w14:paraId="71BD28DB" w14:textId="648E6D73" w:rsidR="45F2E4E0" w:rsidRDefault="45F2E4E0" w:rsidP="74148562">
            <w:r w:rsidRPr="74148562">
              <w:rPr>
                <w:rFonts w:ascii="Aptos" w:eastAsia="Aptos" w:hAnsi="Aptos" w:cs="Aptos"/>
              </w:rPr>
              <w:t>Teaching is supported through modelling, demonstrations and structured practical tasks to link theory to real-world application.</w:t>
            </w:r>
          </w:p>
        </w:tc>
      </w:tr>
      <w:tr w:rsidR="74148562" w14:paraId="3C8E12E4" w14:textId="77777777" w:rsidTr="74148562">
        <w:trPr>
          <w:trHeight w:val="300"/>
        </w:trPr>
        <w:tc>
          <w:tcPr>
            <w:tcW w:w="4320" w:type="dxa"/>
          </w:tcPr>
          <w:p w14:paraId="190164DD" w14:textId="57B9C63E" w:rsidR="45F2E4E0" w:rsidRDefault="45F2E4E0" w:rsidP="74148562">
            <w:pPr>
              <w:rPr>
                <w:rFonts w:ascii="Aptos" w:eastAsia="Aptos" w:hAnsi="Aptos" w:cs="Aptos"/>
              </w:rPr>
            </w:pPr>
            <w:r w:rsidRPr="74148562">
              <w:rPr>
                <w:rFonts w:ascii="Aptos" w:eastAsia="Aptos" w:hAnsi="Aptos" w:cs="Aptos"/>
              </w:rPr>
              <w:t>2</w:t>
            </w:r>
          </w:p>
        </w:tc>
        <w:tc>
          <w:tcPr>
            <w:tcW w:w="4320" w:type="dxa"/>
          </w:tcPr>
          <w:p w14:paraId="710E9B91" w14:textId="5883D0F4" w:rsidR="45F2E4E0" w:rsidRDefault="45F2E4E0" w:rsidP="74148562">
            <w:r w:rsidRPr="74148562">
              <w:rPr>
                <w:rFonts w:ascii="Aptos" w:eastAsia="Aptos" w:hAnsi="Aptos" w:cs="Aptos"/>
              </w:rPr>
              <w:t>Component 1: Construction Technology (1.3–1.4)</w:t>
            </w:r>
          </w:p>
          <w:p w14:paraId="0D19A299" w14:textId="2639B05C" w:rsidR="74148562" w:rsidRDefault="74148562" w:rsidP="74148562">
            <w:pPr>
              <w:rPr>
                <w:rFonts w:ascii="Aptos" w:eastAsia="Aptos" w:hAnsi="Aptos" w:cs="Aptos"/>
              </w:rPr>
            </w:pPr>
          </w:p>
          <w:p w14:paraId="62F02828" w14:textId="55EC0D78" w:rsidR="45F2E4E0" w:rsidRDefault="45F2E4E0" w:rsidP="74148562">
            <w:r w:rsidRPr="74148562">
              <w:rPr>
                <w:rFonts w:ascii="Aptos" w:eastAsia="Aptos" w:hAnsi="Aptos" w:cs="Aptos"/>
              </w:rPr>
              <w:t>Component 3: Construction and Design (introduction)</w:t>
            </w:r>
          </w:p>
        </w:tc>
        <w:tc>
          <w:tcPr>
            <w:tcW w:w="4320" w:type="dxa"/>
          </w:tcPr>
          <w:p w14:paraId="6F1D4680" w14:textId="3C1FB4B2" w:rsidR="45F2E4E0" w:rsidRDefault="45F2E4E0">
            <w:r w:rsidRPr="74148562">
              <w:rPr>
                <w:rFonts w:ascii="Aptos" w:eastAsia="Aptos" w:hAnsi="Aptos" w:cs="Aptos"/>
              </w:rPr>
              <w:t xml:space="preserve">Students continue Component 1 with a focus on: </w:t>
            </w:r>
          </w:p>
          <w:p w14:paraId="077C6C21" w14:textId="4B0517CA" w:rsidR="45F2E4E0" w:rsidRDefault="45F2E4E0">
            <w:r w:rsidRPr="74148562">
              <w:rPr>
                <w:rFonts w:ascii="Aptos" w:eastAsia="Aptos" w:hAnsi="Aptos" w:cs="Aptos"/>
              </w:rPr>
              <w:t xml:space="preserve">1.3 Sustainable construction – understanding environmental </w:t>
            </w:r>
            <w:r w:rsidRPr="74148562">
              <w:rPr>
                <w:rFonts w:ascii="Aptos" w:eastAsia="Aptos" w:hAnsi="Aptos" w:cs="Aptos"/>
              </w:rPr>
              <w:lastRenderedPageBreak/>
              <w:t xml:space="preserve">considerations, energy efficiency and sustainable materials. </w:t>
            </w:r>
          </w:p>
          <w:p w14:paraId="34A0D77D" w14:textId="1B9FDBDA" w:rsidR="45F2E4E0" w:rsidRDefault="45F2E4E0" w:rsidP="74148562">
            <w:r w:rsidRPr="74148562">
              <w:rPr>
                <w:rFonts w:ascii="Aptos" w:eastAsia="Aptos" w:hAnsi="Aptos" w:cs="Aptos"/>
              </w:rPr>
              <w:t>1.4 Methods of construction – exploring how buildings are constructed, including foundations, walls, roofs and structural elements.</w:t>
            </w:r>
          </w:p>
          <w:p w14:paraId="7CF13C94" w14:textId="260CD4EC" w:rsidR="74148562" w:rsidRDefault="74148562" w:rsidP="74148562">
            <w:pPr>
              <w:rPr>
                <w:rFonts w:ascii="Aptos" w:eastAsia="Aptos" w:hAnsi="Aptos" w:cs="Aptos"/>
              </w:rPr>
            </w:pPr>
          </w:p>
          <w:p w14:paraId="69A82940" w14:textId="523A7CF7" w:rsidR="45F2E4E0" w:rsidRDefault="45F2E4E0" w:rsidP="74148562">
            <w:r w:rsidRPr="74148562">
              <w:rPr>
                <w:rFonts w:ascii="Aptos" w:eastAsia="Aptos" w:hAnsi="Aptos" w:cs="Aptos"/>
              </w:rPr>
              <w:t>Students are introduced to Component 3, exploring the construction industry, including job roles, project stages, and factors influencing design decisions such as client needs, budget and environmental considerations.</w:t>
            </w:r>
          </w:p>
        </w:tc>
      </w:tr>
      <w:tr w:rsidR="74148562" w14:paraId="782452CB" w14:textId="77777777" w:rsidTr="74148562">
        <w:trPr>
          <w:trHeight w:val="300"/>
        </w:trPr>
        <w:tc>
          <w:tcPr>
            <w:tcW w:w="4320" w:type="dxa"/>
          </w:tcPr>
          <w:p w14:paraId="7150E413" w14:textId="2143E23B" w:rsidR="45F2E4E0" w:rsidRDefault="45F2E4E0" w:rsidP="74148562">
            <w:pPr>
              <w:rPr>
                <w:rFonts w:ascii="Aptos" w:eastAsia="Aptos" w:hAnsi="Aptos" w:cs="Aptos"/>
              </w:rPr>
            </w:pPr>
            <w:r w:rsidRPr="74148562">
              <w:rPr>
                <w:rFonts w:ascii="Aptos" w:eastAsia="Aptos" w:hAnsi="Aptos" w:cs="Aptos"/>
              </w:rPr>
              <w:lastRenderedPageBreak/>
              <w:t>3</w:t>
            </w:r>
          </w:p>
        </w:tc>
        <w:tc>
          <w:tcPr>
            <w:tcW w:w="4320" w:type="dxa"/>
          </w:tcPr>
          <w:p w14:paraId="0E8825FF" w14:textId="40C6C26C" w:rsidR="45F2E4E0" w:rsidRDefault="45F2E4E0" w:rsidP="74148562">
            <w:r w:rsidRPr="74148562">
              <w:rPr>
                <w:rFonts w:ascii="Aptos" w:eastAsia="Aptos" w:hAnsi="Aptos" w:cs="Aptos"/>
              </w:rPr>
              <w:t>Component 1: External Assessment Preparation</w:t>
            </w:r>
          </w:p>
        </w:tc>
        <w:tc>
          <w:tcPr>
            <w:tcW w:w="4320" w:type="dxa"/>
          </w:tcPr>
          <w:p w14:paraId="6A8D2F8E" w14:textId="70913205" w:rsidR="45F2E4E0" w:rsidRDefault="45F2E4E0">
            <w:r w:rsidRPr="74148562">
              <w:rPr>
                <w:rFonts w:ascii="Aptos" w:eastAsia="Aptos" w:hAnsi="Aptos" w:cs="Aptos"/>
              </w:rPr>
              <w:t xml:space="preserve">The final term focuses on revision and preparation for the Component 1 external assessment. </w:t>
            </w:r>
          </w:p>
          <w:p w14:paraId="12954A0A" w14:textId="3DEDBCB0" w:rsidR="74148562" w:rsidRDefault="74148562"/>
          <w:p w14:paraId="09963561" w14:textId="205F532D" w:rsidR="45F2E4E0" w:rsidRDefault="45F2E4E0">
            <w:r w:rsidRPr="74148562">
              <w:rPr>
                <w:rFonts w:ascii="Aptos" w:eastAsia="Aptos" w:hAnsi="Aptos" w:cs="Aptos"/>
              </w:rPr>
              <w:t xml:space="preserve">Students revisit key content across all components, including construction technology, practical application and industry knowledge. Retrieval practice, exam-style questions and structured revision activities are used to strengthen understanding and application. </w:t>
            </w:r>
          </w:p>
          <w:p w14:paraId="4687D8FC" w14:textId="3F180EB6" w:rsidR="74148562" w:rsidRDefault="74148562"/>
          <w:p w14:paraId="4FF6E86A" w14:textId="4FBFE630" w:rsidR="45F2E4E0" w:rsidRDefault="45F2E4E0" w:rsidP="74148562">
            <w:r w:rsidRPr="74148562">
              <w:rPr>
                <w:rFonts w:ascii="Aptos" w:eastAsia="Aptos" w:hAnsi="Aptos" w:cs="Aptos"/>
              </w:rPr>
              <w:t>Targeted intervention and feedback support students in closing gaps and building confidence to achieve their full potential.</w:t>
            </w:r>
          </w:p>
        </w:tc>
      </w:tr>
    </w:tbl>
    <w:p w14:paraId="4B0D050A" w14:textId="126E5E71" w:rsidR="74148562" w:rsidRDefault="74148562" w:rsidP="74148562">
      <w:pPr>
        <w:spacing w:before="240" w:after="240"/>
        <w:rPr>
          <w:rFonts w:ascii="Aptos" w:eastAsia="Aptos" w:hAnsi="Aptos" w:cs="Aptos"/>
        </w:rPr>
      </w:pPr>
    </w:p>
    <w:p w14:paraId="5668E1FE" w14:textId="2E8A957D" w:rsidR="74148562" w:rsidRDefault="74148562"/>
    <w:sectPr w:rsidR="7414856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908E"/>
    <w:multiLevelType w:val="hybridMultilevel"/>
    <w:tmpl w:val="7CCC3070"/>
    <w:lvl w:ilvl="0" w:tplc="8CB09D6C">
      <w:start w:val="1"/>
      <w:numFmt w:val="bullet"/>
      <w:lvlText w:val=""/>
      <w:lvlJc w:val="left"/>
      <w:pPr>
        <w:ind w:left="720" w:hanging="360"/>
      </w:pPr>
      <w:rPr>
        <w:rFonts w:ascii="Symbol" w:hAnsi="Symbol" w:hint="default"/>
      </w:rPr>
    </w:lvl>
    <w:lvl w:ilvl="1" w:tplc="B1ACB4AE">
      <w:start w:val="1"/>
      <w:numFmt w:val="bullet"/>
      <w:lvlText w:val="o"/>
      <w:lvlJc w:val="left"/>
      <w:pPr>
        <w:ind w:left="1440" w:hanging="360"/>
      </w:pPr>
      <w:rPr>
        <w:rFonts w:ascii="Courier New" w:hAnsi="Courier New" w:hint="default"/>
      </w:rPr>
    </w:lvl>
    <w:lvl w:ilvl="2" w:tplc="0B4C9CEA">
      <w:start w:val="1"/>
      <w:numFmt w:val="bullet"/>
      <w:lvlText w:val=""/>
      <w:lvlJc w:val="left"/>
      <w:pPr>
        <w:ind w:left="2160" w:hanging="360"/>
      </w:pPr>
      <w:rPr>
        <w:rFonts w:ascii="Wingdings" w:hAnsi="Wingdings" w:hint="default"/>
      </w:rPr>
    </w:lvl>
    <w:lvl w:ilvl="3" w:tplc="39A84D18">
      <w:start w:val="1"/>
      <w:numFmt w:val="bullet"/>
      <w:lvlText w:val=""/>
      <w:lvlJc w:val="left"/>
      <w:pPr>
        <w:ind w:left="2880" w:hanging="360"/>
      </w:pPr>
      <w:rPr>
        <w:rFonts w:ascii="Symbol" w:hAnsi="Symbol" w:hint="default"/>
      </w:rPr>
    </w:lvl>
    <w:lvl w:ilvl="4" w:tplc="F2AE89B8">
      <w:start w:val="1"/>
      <w:numFmt w:val="bullet"/>
      <w:lvlText w:val="o"/>
      <w:lvlJc w:val="left"/>
      <w:pPr>
        <w:ind w:left="3600" w:hanging="360"/>
      </w:pPr>
      <w:rPr>
        <w:rFonts w:ascii="Courier New" w:hAnsi="Courier New" w:hint="default"/>
      </w:rPr>
    </w:lvl>
    <w:lvl w:ilvl="5" w:tplc="FFC49B9A">
      <w:start w:val="1"/>
      <w:numFmt w:val="bullet"/>
      <w:lvlText w:val=""/>
      <w:lvlJc w:val="left"/>
      <w:pPr>
        <w:ind w:left="4320" w:hanging="360"/>
      </w:pPr>
      <w:rPr>
        <w:rFonts w:ascii="Wingdings" w:hAnsi="Wingdings" w:hint="default"/>
      </w:rPr>
    </w:lvl>
    <w:lvl w:ilvl="6" w:tplc="140C5F0A">
      <w:start w:val="1"/>
      <w:numFmt w:val="bullet"/>
      <w:lvlText w:val=""/>
      <w:lvlJc w:val="left"/>
      <w:pPr>
        <w:ind w:left="5040" w:hanging="360"/>
      </w:pPr>
      <w:rPr>
        <w:rFonts w:ascii="Symbol" w:hAnsi="Symbol" w:hint="default"/>
      </w:rPr>
    </w:lvl>
    <w:lvl w:ilvl="7" w:tplc="84A88138">
      <w:start w:val="1"/>
      <w:numFmt w:val="bullet"/>
      <w:lvlText w:val="o"/>
      <w:lvlJc w:val="left"/>
      <w:pPr>
        <w:ind w:left="5760" w:hanging="360"/>
      </w:pPr>
      <w:rPr>
        <w:rFonts w:ascii="Courier New" w:hAnsi="Courier New" w:hint="default"/>
      </w:rPr>
    </w:lvl>
    <w:lvl w:ilvl="8" w:tplc="D30275E0">
      <w:start w:val="1"/>
      <w:numFmt w:val="bullet"/>
      <w:lvlText w:val=""/>
      <w:lvlJc w:val="left"/>
      <w:pPr>
        <w:ind w:left="6480" w:hanging="360"/>
      </w:pPr>
      <w:rPr>
        <w:rFonts w:ascii="Wingdings" w:hAnsi="Wingdings" w:hint="default"/>
      </w:rPr>
    </w:lvl>
  </w:abstractNum>
  <w:num w:numId="1" w16cid:durableId="70781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CBF374"/>
    <w:rsid w:val="002D69E8"/>
    <w:rsid w:val="00593BD5"/>
    <w:rsid w:val="006E506B"/>
    <w:rsid w:val="07CDFB1A"/>
    <w:rsid w:val="0AF88E4F"/>
    <w:rsid w:val="0E720F6A"/>
    <w:rsid w:val="1219472F"/>
    <w:rsid w:val="12257922"/>
    <w:rsid w:val="322D2F9D"/>
    <w:rsid w:val="36F58296"/>
    <w:rsid w:val="389AFD2C"/>
    <w:rsid w:val="3BE32412"/>
    <w:rsid w:val="3E6571B0"/>
    <w:rsid w:val="41AE486B"/>
    <w:rsid w:val="45F2E4E0"/>
    <w:rsid w:val="49FFF938"/>
    <w:rsid w:val="4CA4E406"/>
    <w:rsid w:val="4F0AFCD9"/>
    <w:rsid w:val="4FECC264"/>
    <w:rsid w:val="5088A1FB"/>
    <w:rsid w:val="51699FE8"/>
    <w:rsid w:val="570C302C"/>
    <w:rsid w:val="5E2CE0B5"/>
    <w:rsid w:val="5EDC1515"/>
    <w:rsid w:val="635AD03A"/>
    <w:rsid w:val="67442B54"/>
    <w:rsid w:val="68AE0B40"/>
    <w:rsid w:val="6A47178F"/>
    <w:rsid w:val="6CCBF374"/>
    <w:rsid w:val="6E0B1B25"/>
    <w:rsid w:val="71DCFAE8"/>
    <w:rsid w:val="74148562"/>
    <w:rsid w:val="76C21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F374"/>
  <w15:chartTrackingRefBased/>
  <w15:docId w15:val="{CB1584B0-2FF3-4A2E-B79D-2D9B9FD3E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414856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4148562"/>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764</Words>
  <Characters>4356</Characters>
  <Application>Microsoft Office Word</Application>
  <DocSecurity>0</DocSecurity>
  <Lines>36</Lines>
  <Paragraphs>10</Paragraphs>
  <ScaleCrop>false</ScaleCrop>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McColl</dc:creator>
  <cp:keywords/>
  <dc:description/>
  <cp:lastModifiedBy>Ashley Robinson</cp:lastModifiedBy>
  <cp:revision>2</cp:revision>
  <dcterms:created xsi:type="dcterms:W3CDTF">2026-03-25T15:19:00Z</dcterms:created>
  <dcterms:modified xsi:type="dcterms:W3CDTF">2026-03-25T15:19:00Z</dcterms:modified>
</cp:coreProperties>
</file>