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0522FF6E" w:rsidR="00C5763D" w:rsidRDefault="00EF77EF" w:rsidP="00AF3C9C">
      <w:pPr>
        <w:rPr>
          <w:b/>
          <w:sz w:val="28"/>
        </w:rPr>
      </w:pPr>
      <w:r>
        <w:rPr>
          <w:b/>
          <w:sz w:val="28"/>
        </w:rPr>
        <w:t xml:space="preserve">Mathematics: Year </w:t>
      </w:r>
      <w:r w:rsidR="00BF12BB">
        <w:rPr>
          <w:b/>
          <w:sz w:val="28"/>
        </w:rPr>
        <w:t>1</w:t>
      </w:r>
      <w:r w:rsidR="00BF4BFF">
        <w:rPr>
          <w:b/>
          <w:sz w:val="28"/>
        </w:rPr>
        <w:t>1</w:t>
      </w:r>
      <w:r>
        <w:rPr>
          <w:b/>
          <w:sz w:val="28"/>
        </w:rPr>
        <w:t xml:space="preserve"> (foundation)</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70FA67E6"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D2340C">
              <w:rPr>
                <w:rFonts w:cstheme="minorHAnsi"/>
                <w:color w:val="000000" w:themeColor="text1"/>
              </w:rPr>
              <w:t>The Featherstone</w:t>
            </w:r>
            <w:r w:rsidR="00D2340C" w:rsidRPr="00005B4D">
              <w:rPr>
                <w:rFonts w:cstheme="minorHAnsi"/>
                <w:color w:val="000000" w:themeColor="text1"/>
              </w:rPr>
              <w:t xml:space="preserve"> </w:t>
            </w:r>
            <w:r w:rsidRPr="00005B4D">
              <w:rPr>
                <w:rFonts w:cstheme="minorHAnsi"/>
                <w:color w:val="000000" w:themeColor="text1"/>
              </w:rPr>
              <w:t xml:space="preserve">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hand-in-hand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Create an atmosphere where ALL students feel comfortable to give their all to learning maths without being scared of making mistakes</w:t>
            </w:r>
          </w:p>
          <w:p w14:paraId="423FF95F" w14:textId="5D437B8D"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D2340C"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3B38E9">
        <w:tc>
          <w:tcPr>
            <w:tcW w:w="22959" w:type="dxa"/>
            <w:tcBorders>
              <w:bottom w:val="nil"/>
            </w:tcBorders>
          </w:tcPr>
          <w:p w14:paraId="328C0BB1" w14:textId="5BDC94B4" w:rsidR="002940A3" w:rsidRDefault="002940A3" w:rsidP="00413FD4">
            <w:pPr>
              <w:rPr>
                <w:b/>
                <w:sz w:val="28"/>
              </w:rPr>
            </w:pPr>
            <w:r>
              <w:rPr>
                <w:b/>
                <w:sz w:val="28"/>
              </w:rPr>
              <w:t>Implementation:</w:t>
            </w:r>
          </w:p>
          <w:p w14:paraId="38419C7A" w14:textId="481CBB0D" w:rsidR="00C330CF" w:rsidRDefault="00C330CF" w:rsidP="00413FD4">
            <w:pPr>
              <w:rPr>
                <w:b/>
                <w:sz w:val="28"/>
              </w:rPr>
            </w:pPr>
          </w:p>
          <w:p w14:paraId="7DF29DC9" w14:textId="73C91EF7" w:rsidR="00B57D46" w:rsidRDefault="00B57D46" w:rsidP="00B57D46">
            <w:r>
              <w:t xml:space="preserve">In year 11 pupils continue to study either the higher or foundation GCSE course. Teaching staff work closely with the head of mathematics to ensure that all pupils are entered for the correct tier. Students following the foundation scheme of learning may be entered for the higher tier if they have successfully studied enough appropriate content in years 10 and 11, and if they have a good chance of achieving a grade 6 or higher. </w:t>
            </w:r>
          </w:p>
          <w:p w14:paraId="05B5EE22" w14:textId="77777777" w:rsidR="00B57D46" w:rsidRDefault="00B57D46" w:rsidP="00B57D46"/>
          <w:p w14:paraId="5F9C1F61" w14:textId="2F7D4054" w:rsidR="00B57D46" w:rsidRDefault="00B57D46" w:rsidP="00B57D46">
            <w:r>
              <w:t xml:space="preserve">A significant amount of time in year 11 is allocated for revision to consolidate previously studied material and to allow pupils ample time to prepare for the demands of a GCSE exam paper. Staff use information from the 2 mock exam series that pupils sit to guide them as to what should be covered, as well as each </w:t>
            </w:r>
            <w:proofErr w:type="spellStart"/>
            <w:r>
              <w:t>class’</w:t>
            </w:r>
            <w:proofErr w:type="spellEnd"/>
            <w:r>
              <w:t xml:space="preserve"> year 10 assessment data. As the exam season approaches class time will increasingly be given over to exam paper practice.</w:t>
            </w:r>
          </w:p>
          <w:p w14:paraId="7319B645" w14:textId="77777777" w:rsidR="00B57D46" w:rsidRDefault="00B57D46" w:rsidP="00B57D46"/>
          <w:p w14:paraId="036CB3B8" w14:textId="77777777" w:rsidR="00B57D46" w:rsidRDefault="00B57D46" w:rsidP="00B57D46">
            <w:r>
              <w:t>Throughout the year pupils will be set homework on the Hegarty Maths platform that will revise content they have already studied, rather than focusing on what they are currently looking at in class. This gives them another opportunity to ensure that previously studied material is retained. In year 11 pupils will also receive weekly partial papers to complete at home. These begin with just the first section of the exam paper and gradually build up over time to encompass the full paper.</w:t>
            </w:r>
          </w:p>
          <w:p w14:paraId="0078B1BA" w14:textId="2AADDF8D" w:rsidR="002C0EC6" w:rsidRDefault="002C0EC6" w:rsidP="00C330CF">
            <w:pPr>
              <w:rPr>
                <w:b/>
                <w:sz w:val="28"/>
              </w:rPr>
            </w:pP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443D9DA6" w14:textId="0AD5C565" w:rsidR="00BF4BFF" w:rsidRDefault="00BF4BFF" w:rsidP="00AF3C9C">
      <w:pPr>
        <w:rPr>
          <w:b/>
          <w:sz w:val="28"/>
          <w:u w:val="single"/>
        </w:rPr>
      </w:pPr>
    </w:p>
    <w:p w14:paraId="4602703C" w14:textId="77777777" w:rsidR="00BF4BFF" w:rsidRDefault="00BF4BFF"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065"/>
        <w:gridCol w:w="14016"/>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10A92B14"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BF12BB">
              <w:rPr>
                <w:sz w:val="40"/>
              </w:rPr>
              <w:t>1</w:t>
            </w:r>
            <w:r w:rsidR="00BF4BFF">
              <w:rPr>
                <w:sz w:val="40"/>
              </w:rPr>
              <w:t>1</w:t>
            </w:r>
            <w:r w:rsidR="00EF77EF">
              <w:rPr>
                <w:sz w:val="40"/>
              </w:rPr>
              <w:t xml:space="preserve"> (foundation)</w:t>
            </w:r>
          </w:p>
        </w:tc>
      </w:tr>
      <w:tr w:rsidR="002940A3" w:rsidRPr="00BD4913" w14:paraId="09E54A2B" w14:textId="77777777" w:rsidTr="003B38E9">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065"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016"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3B38E9">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065" w:type="dxa"/>
          </w:tcPr>
          <w:p w14:paraId="7C9D4F0B" w14:textId="08E65F96" w:rsidR="00A12401" w:rsidRDefault="00A12401" w:rsidP="00A12401">
            <w:pPr>
              <w:cnfStyle w:val="000000010000" w:firstRow="0" w:lastRow="0" w:firstColumn="0" w:lastColumn="0" w:oddVBand="0" w:evenVBand="0" w:oddHBand="0" w:evenHBand="1" w:firstRowFirstColumn="0" w:firstRowLastColumn="0" w:lastRowFirstColumn="0" w:lastRowLastColumn="0"/>
              <w:rPr>
                <w:b/>
              </w:rPr>
            </w:pPr>
            <w:r>
              <w:rPr>
                <w:b/>
              </w:rPr>
              <w:t>Standard form</w:t>
            </w:r>
          </w:p>
          <w:p w14:paraId="08EDA0B6" w14:textId="1F3B27D5" w:rsidR="00A12401" w:rsidRDefault="00A12401" w:rsidP="00A12401">
            <w:pPr>
              <w:cnfStyle w:val="000000010000" w:firstRow="0" w:lastRow="0" w:firstColumn="0" w:lastColumn="0" w:oddVBand="0" w:evenVBand="0" w:oddHBand="0" w:evenHBand="1" w:firstRowFirstColumn="0" w:firstRowLastColumn="0" w:lastRowFirstColumn="0" w:lastRowLastColumn="0"/>
              <w:rPr>
                <w:b/>
              </w:rPr>
            </w:pPr>
          </w:p>
          <w:p w14:paraId="65CB7471" w14:textId="114033E7" w:rsidR="00A12401" w:rsidRDefault="00A12401" w:rsidP="00A12401">
            <w:pPr>
              <w:cnfStyle w:val="000000010000" w:firstRow="0" w:lastRow="0" w:firstColumn="0" w:lastColumn="0" w:oddVBand="0" w:evenVBand="0" w:oddHBand="0" w:evenHBand="1" w:firstRowFirstColumn="0" w:firstRowLastColumn="0" w:lastRowFirstColumn="0" w:lastRowLastColumn="0"/>
              <w:rPr>
                <w:b/>
              </w:rPr>
            </w:pPr>
            <w:r>
              <w:rPr>
                <w:b/>
              </w:rPr>
              <w:t>Statistical measures</w:t>
            </w:r>
          </w:p>
          <w:p w14:paraId="6713EEF2" w14:textId="02C2A571" w:rsidR="00A12401" w:rsidRDefault="00A12401" w:rsidP="00A12401">
            <w:pPr>
              <w:cnfStyle w:val="000000010000" w:firstRow="0" w:lastRow="0" w:firstColumn="0" w:lastColumn="0" w:oddVBand="0" w:evenVBand="0" w:oddHBand="0" w:evenHBand="1" w:firstRowFirstColumn="0" w:firstRowLastColumn="0" w:lastRowFirstColumn="0" w:lastRowLastColumn="0"/>
              <w:rPr>
                <w:b/>
              </w:rPr>
            </w:pPr>
          </w:p>
          <w:p w14:paraId="5298AA9B" w14:textId="77777777" w:rsidR="00A12401" w:rsidRDefault="00A12401" w:rsidP="00A12401">
            <w:pPr>
              <w:cnfStyle w:val="000000010000" w:firstRow="0" w:lastRow="0" w:firstColumn="0" w:lastColumn="0" w:oddVBand="0" w:evenVBand="0" w:oddHBand="0" w:evenHBand="1" w:firstRowFirstColumn="0" w:firstRowLastColumn="0" w:lastRowFirstColumn="0" w:lastRowLastColumn="0"/>
              <w:rPr>
                <w:b/>
              </w:rPr>
            </w:pPr>
            <w:r>
              <w:rPr>
                <w:b/>
              </w:rPr>
              <w:t>Equations and inequalities</w:t>
            </w:r>
          </w:p>
          <w:p w14:paraId="047542FC" w14:textId="3128BD8C"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61448547" w14:textId="0C95B40E" w:rsidR="00A12401" w:rsidRDefault="00A12401" w:rsidP="00A12401">
            <w:pPr>
              <w:cnfStyle w:val="000000010000" w:firstRow="0" w:lastRow="0" w:firstColumn="0" w:lastColumn="0" w:oddVBand="0" w:evenVBand="0" w:oddHBand="0" w:evenHBand="1" w:firstRowFirstColumn="0" w:firstRowLastColumn="0" w:lastRowFirstColumn="0" w:lastRowLastColumn="0"/>
            </w:pPr>
            <w:r>
              <w:t xml:space="preserve">Add and subtract numbers written in standard form, solve standard form problems </w:t>
            </w:r>
            <w:r w:rsidR="003D6A63">
              <w:t>set-in real-life</w:t>
            </w:r>
            <w:r>
              <w:t xml:space="preserve"> contexts</w:t>
            </w:r>
          </w:p>
          <w:p w14:paraId="1CB9DAEC" w14:textId="77777777" w:rsidR="00A12401" w:rsidRDefault="00A12401" w:rsidP="00A12401">
            <w:pPr>
              <w:cnfStyle w:val="000000010000" w:firstRow="0" w:lastRow="0" w:firstColumn="0" w:lastColumn="0" w:oddVBand="0" w:evenVBand="0" w:oddHBand="0" w:evenHBand="1" w:firstRowFirstColumn="0" w:firstRowLastColumn="0" w:lastRowFirstColumn="0" w:lastRowLastColumn="0"/>
            </w:pPr>
          </w:p>
          <w:p w14:paraId="0B3F3A24" w14:textId="77777777" w:rsidR="00A12401" w:rsidRDefault="00A12401" w:rsidP="00A12401">
            <w:pPr>
              <w:cnfStyle w:val="000000010000" w:firstRow="0" w:lastRow="0" w:firstColumn="0" w:lastColumn="0" w:oddVBand="0" w:evenVBand="0" w:oddHBand="0" w:evenHBand="1" w:firstRowFirstColumn="0" w:firstRowLastColumn="0" w:lastRowFirstColumn="0" w:lastRowLastColumn="0"/>
            </w:pPr>
            <w:r>
              <w:t>Calculate averages from grouped and un-grouped data tables, draw and use pie charts, Venn diagrams and set notation</w:t>
            </w:r>
          </w:p>
          <w:p w14:paraId="13A63605" w14:textId="77777777" w:rsidR="00A12401" w:rsidRDefault="00A12401" w:rsidP="00A12401">
            <w:pPr>
              <w:cnfStyle w:val="000000010000" w:firstRow="0" w:lastRow="0" w:firstColumn="0" w:lastColumn="0" w:oddVBand="0" w:evenVBand="0" w:oddHBand="0" w:evenHBand="1" w:firstRowFirstColumn="0" w:firstRowLastColumn="0" w:lastRowFirstColumn="0" w:lastRowLastColumn="0"/>
            </w:pPr>
          </w:p>
          <w:p w14:paraId="21977DD6" w14:textId="5EBE15A3" w:rsidR="00EF77EF" w:rsidRPr="00E473DB" w:rsidRDefault="00A12401" w:rsidP="00A12401">
            <w:pPr>
              <w:cnfStyle w:val="000000010000" w:firstRow="0" w:lastRow="0" w:firstColumn="0" w:lastColumn="0" w:oddVBand="0" w:evenVBand="0" w:oddHBand="0" w:evenHBand="1" w:firstRowFirstColumn="0" w:firstRowLastColumn="0" w:lastRowFirstColumn="0" w:lastRowLastColumn="0"/>
              <w:rPr>
                <w:b/>
              </w:rPr>
            </w:pPr>
            <w:r>
              <w:t>Opportunity to close any teacher-identified gaps on previous content, introduction to simple identities</w:t>
            </w: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3B38E9">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065" w:type="dxa"/>
            <w:shd w:val="clear" w:color="auto" w:fill="BDD6EE" w:themeFill="accent1" w:themeFillTint="66"/>
          </w:tcPr>
          <w:p w14:paraId="7C6E5184" w14:textId="67E2282B" w:rsidR="00B57D46" w:rsidRDefault="00B57D46" w:rsidP="00B57D46">
            <w:pPr>
              <w:cnfStyle w:val="000000100000" w:firstRow="0" w:lastRow="0" w:firstColumn="0" w:lastColumn="0" w:oddVBand="0" w:evenVBand="0" w:oddHBand="1" w:evenHBand="0" w:firstRowFirstColumn="0" w:firstRowLastColumn="0" w:lastRowFirstColumn="0" w:lastRowLastColumn="0"/>
              <w:rPr>
                <w:b/>
              </w:rPr>
            </w:pPr>
            <w:r>
              <w:rPr>
                <w:b/>
              </w:rPr>
              <w:t>Area and surface area</w:t>
            </w:r>
          </w:p>
          <w:p w14:paraId="6A2BEF42" w14:textId="3286978F" w:rsidR="00B57D46" w:rsidRDefault="00B57D46" w:rsidP="00B57D46">
            <w:pPr>
              <w:cnfStyle w:val="000000100000" w:firstRow="0" w:lastRow="0" w:firstColumn="0" w:lastColumn="0" w:oddVBand="0" w:evenVBand="0" w:oddHBand="1" w:evenHBand="0" w:firstRowFirstColumn="0" w:firstRowLastColumn="0" w:lastRowFirstColumn="0" w:lastRowLastColumn="0"/>
              <w:rPr>
                <w:b/>
              </w:rPr>
            </w:pPr>
          </w:p>
          <w:p w14:paraId="4016C822" w14:textId="73A33767" w:rsidR="00B57D46" w:rsidRDefault="00B57D46" w:rsidP="00B57D46">
            <w:pPr>
              <w:cnfStyle w:val="000000100000" w:firstRow="0" w:lastRow="0" w:firstColumn="0" w:lastColumn="0" w:oddVBand="0" w:evenVBand="0" w:oddHBand="1" w:evenHBand="0" w:firstRowFirstColumn="0" w:firstRowLastColumn="0" w:lastRowFirstColumn="0" w:lastRowLastColumn="0"/>
              <w:rPr>
                <w:b/>
              </w:rPr>
            </w:pPr>
            <w:r>
              <w:rPr>
                <w:b/>
              </w:rPr>
              <w:t>Quadratic equations</w:t>
            </w:r>
          </w:p>
          <w:p w14:paraId="579171F6" w14:textId="01CDDAD7" w:rsidR="00B57D46" w:rsidRDefault="00B57D46" w:rsidP="00B57D46">
            <w:pPr>
              <w:cnfStyle w:val="000000100000" w:firstRow="0" w:lastRow="0" w:firstColumn="0" w:lastColumn="0" w:oddVBand="0" w:evenVBand="0" w:oddHBand="1" w:evenHBand="0" w:firstRowFirstColumn="0" w:firstRowLastColumn="0" w:lastRowFirstColumn="0" w:lastRowLastColumn="0"/>
              <w:rPr>
                <w:b/>
              </w:rPr>
            </w:pPr>
          </w:p>
          <w:p w14:paraId="51510FDE" w14:textId="5ADE1E51" w:rsidR="00B57D46" w:rsidRDefault="00B57D46" w:rsidP="00B57D46">
            <w:pPr>
              <w:cnfStyle w:val="000000100000" w:firstRow="0" w:lastRow="0" w:firstColumn="0" w:lastColumn="0" w:oddVBand="0" w:evenVBand="0" w:oddHBand="1" w:evenHBand="0" w:firstRowFirstColumn="0" w:firstRowLastColumn="0" w:lastRowFirstColumn="0" w:lastRowLastColumn="0"/>
              <w:rPr>
                <w:b/>
              </w:rPr>
            </w:pPr>
            <w:r>
              <w:rPr>
                <w:b/>
              </w:rPr>
              <w:t>Sketching graphs</w:t>
            </w:r>
          </w:p>
          <w:p w14:paraId="707127F5" w14:textId="77777777" w:rsidR="00B57D46" w:rsidRDefault="00B57D46" w:rsidP="00B57D46">
            <w:pPr>
              <w:cnfStyle w:val="000000100000" w:firstRow="0" w:lastRow="0" w:firstColumn="0" w:lastColumn="0" w:oddVBand="0" w:evenVBand="0" w:oddHBand="1" w:evenHBand="0" w:firstRowFirstColumn="0" w:firstRowLastColumn="0" w:lastRowFirstColumn="0" w:lastRowLastColumn="0"/>
              <w:rPr>
                <w:b/>
              </w:rPr>
            </w:pPr>
          </w:p>
          <w:p w14:paraId="4982D114"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74DD5D51" w14:textId="77777777" w:rsidR="00A12401" w:rsidRDefault="00A12401" w:rsidP="00A12401">
            <w:pPr>
              <w:cnfStyle w:val="000000100000" w:firstRow="0" w:lastRow="0" w:firstColumn="0" w:lastColumn="0" w:oddVBand="0" w:evenVBand="0" w:oddHBand="1" w:evenHBand="0" w:firstRowFirstColumn="0" w:firstRowLastColumn="0" w:lastRowFirstColumn="0" w:lastRowLastColumn="0"/>
            </w:pPr>
            <w:r>
              <w:t>Opportunity to close gaps on previously studied content, calculate the surface area of prisms, spheres and cones, apply surface area to contextual situations</w:t>
            </w:r>
          </w:p>
          <w:p w14:paraId="6B51DA91" w14:textId="77777777" w:rsidR="00A12401" w:rsidRDefault="00A12401" w:rsidP="00A12401">
            <w:pPr>
              <w:cnfStyle w:val="000000100000" w:firstRow="0" w:lastRow="0" w:firstColumn="0" w:lastColumn="0" w:oddVBand="0" w:evenVBand="0" w:oddHBand="1" w:evenHBand="0" w:firstRowFirstColumn="0" w:firstRowLastColumn="0" w:lastRowFirstColumn="0" w:lastRowLastColumn="0"/>
            </w:pPr>
          </w:p>
          <w:p w14:paraId="75B54473" w14:textId="77777777" w:rsidR="00A12401" w:rsidRDefault="00A12401" w:rsidP="00A12401">
            <w:pPr>
              <w:cnfStyle w:val="000000100000" w:firstRow="0" w:lastRow="0" w:firstColumn="0" w:lastColumn="0" w:oddVBand="0" w:evenVBand="0" w:oddHBand="1" w:evenHBand="0" w:firstRowFirstColumn="0" w:firstRowLastColumn="0" w:lastRowFirstColumn="0" w:lastRowLastColumn="0"/>
            </w:pPr>
            <w:r>
              <w:t>Use a quadratic graph to solve an equation by adding a horizontal line to it</w:t>
            </w:r>
          </w:p>
          <w:p w14:paraId="460FD588" w14:textId="77777777" w:rsidR="00A12401" w:rsidRDefault="00A12401" w:rsidP="00A12401">
            <w:pPr>
              <w:cnfStyle w:val="000000100000" w:firstRow="0" w:lastRow="0" w:firstColumn="0" w:lastColumn="0" w:oddVBand="0" w:evenVBand="0" w:oddHBand="1" w:evenHBand="0" w:firstRowFirstColumn="0" w:firstRowLastColumn="0" w:lastRowFirstColumn="0" w:lastRowLastColumn="0"/>
            </w:pPr>
          </w:p>
          <w:p w14:paraId="51935AB3" w14:textId="77777777" w:rsidR="00B57D46" w:rsidRDefault="00B57D46" w:rsidP="00A12401">
            <w:pPr>
              <w:cnfStyle w:val="000000100000" w:firstRow="0" w:lastRow="0" w:firstColumn="0" w:lastColumn="0" w:oddVBand="0" w:evenVBand="0" w:oddHBand="1" w:evenHBand="0" w:firstRowFirstColumn="0" w:firstRowLastColumn="0" w:lastRowFirstColumn="0" w:lastRowLastColumn="0"/>
            </w:pPr>
          </w:p>
          <w:p w14:paraId="3A9BCA00" w14:textId="1D0B7041" w:rsidR="00EF77EF" w:rsidRPr="00E473DB" w:rsidRDefault="00A12401" w:rsidP="00B57D46">
            <w:pPr>
              <w:cnfStyle w:val="000000100000" w:firstRow="0" w:lastRow="0" w:firstColumn="0" w:lastColumn="0" w:oddVBand="0" w:evenVBand="0" w:oddHBand="1" w:evenHBand="0" w:firstRowFirstColumn="0" w:firstRowLastColumn="0" w:lastRowFirstColumn="0" w:lastRowLastColumn="0"/>
              <w:rPr>
                <w:b/>
              </w:rPr>
            </w:pPr>
            <w:r>
              <w:t>Sketch straight line graphs, identify equations of parallel lines</w:t>
            </w: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B57D46" w:rsidRPr="00E473DB" w14:paraId="27620909" w14:textId="77777777" w:rsidTr="00B57D46">
        <w:trPr>
          <w:cnfStyle w:val="000000010000" w:firstRow="0" w:lastRow="0" w:firstColumn="0" w:lastColumn="0" w:oddVBand="0" w:evenVBand="0" w:oddHBand="0" w:evenHBand="1" w:firstRowFirstColumn="0" w:firstRowLastColumn="0" w:lastRowFirstColumn="0" w:lastRowLastColumn="0"/>
          <w:trHeight w:val="2686"/>
        </w:trPr>
        <w:tc>
          <w:tcPr>
            <w:cnfStyle w:val="001000000000" w:firstRow="0" w:lastRow="0" w:firstColumn="1" w:lastColumn="0" w:oddVBand="0" w:evenVBand="0" w:oddHBand="0" w:evenHBand="0" w:firstRowFirstColumn="0" w:firstRowLastColumn="0" w:lastRowFirstColumn="0" w:lastRowLastColumn="0"/>
            <w:tcW w:w="924" w:type="dxa"/>
            <w:tcBorders>
              <w:bottom w:val="single" w:sz="4" w:space="0" w:color="FFFFFF" w:themeColor="background1"/>
            </w:tcBorders>
            <w:textDirection w:val="btLr"/>
          </w:tcPr>
          <w:p w14:paraId="725AB363" w14:textId="77777777" w:rsidR="00B57D46" w:rsidRPr="00872310" w:rsidRDefault="00B57D46" w:rsidP="00F62E87">
            <w:pPr>
              <w:ind w:left="113" w:right="113"/>
              <w:jc w:val="center"/>
              <w:rPr>
                <w:b w:val="0"/>
                <w:sz w:val="56"/>
              </w:rPr>
            </w:pPr>
            <w:r>
              <w:rPr>
                <w:sz w:val="56"/>
              </w:rPr>
              <w:t>Term 2</w:t>
            </w:r>
          </w:p>
          <w:p w14:paraId="1CA0DAB2" w14:textId="77777777" w:rsidR="00B57D46" w:rsidRDefault="00B57D46" w:rsidP="00F62E87">
            <w:pPr>
              <w:ind w:left="113" w:right="113"/>
              <w:jc w:val="center"/>
              <w:rPr>
                <w:b w:val="0"/>
              </w:rPr>
            </w:pPr>
          </w:p>
        </w:tc>
        <w:tc>
          <w:tcPr>
            <w:tcW w:w="2065" w:type="dxa"/>
            <w:vMerge w:val="restart"/>
            <w:tcBorders>
              <w:bottom w:val="single" w:sz="4" w:space="0" w:color="FFFFFF" w:themeColor="background1"/>
            </w:tcBorders>
            <w:vAlign w:val="center"/>
          </w:tcPr>
          <w:p w14:paraId="5FA634FA" w14:textId="77777777" w:rsidR="00B57D46" w:rsidRDefault="00B57D46" w:rsidP="00B57D46">
            <w:pPr>
              <w:cnfStyle w:val="000000010000" w:firstRow="0" w:lastRow="0" w:firstColumn="0" w:lastColumn="0" w:oddVBand="0" w:evenVBand="0" w:oddHBand="0" w:evenHBand="1" w:firstRowFirstColumn="0" w:firstRowLastColumn="0" w:lastRowFirstColumn="0" w:lastRowLastColumn="0"/>
              <w:rPr>
                <w:b/>
              </w:rPr>
            </w:pPr>
            <w:r>
              <w:rPr>
                <w:b/>
              </w:rPr>
              <w:t>Revision and exam preparation</w:t>
            </w:r>
          </w:p>
          <w:p w14:paraId="61F2B0B5" w14:textId="77777777" w:rsidR="00B57D46" w:rsidRPr="00E473DB" w:rsidRDefault="00B57D46" w:rsidP="00B57D46">
            <w:pPr>
              <w:cnfStyle w:val="000000010000" w:firstRow="0" w:lastRow="0" w:firstColumn="0" w:lastColumn="0" w:oddVBand="0" w:evenVBand="0" w:oddHBand="0" w:evenHBand="1" w:firstRowFirstColumn="0" w:firstRowLastColumn="0" w:lastRowFirstColumn="0" w:lastRowLastColumn="0"/>
              <w:rPr>
                <w:b/>
              </w:rPr>
            </w:pPr>
          </w:p>
        </w:tc>
        <w:tc>
          <w:tcPr>
            <w:tcW w:w="14016" w:type="dxa"/>
            <w:vMerge w:val="restart"/>
            <w:tcBorders>
              <w:bottom w:val="single" w:sz="4" w:space="0" w:color="FFFFFF" w:themeColor="background1"/>
            </w:tcBorders>
            <w:vAlign w:val="center"/>
          </w:tcPr>
          <w:p w14:paraId="36720BFC" w14:textId="7C197B8D" w:rsidR="00B57D46" w:rsidRPr="00E473DB" w:rsidRDefault="00B57D46" w:rsidP="00B57D46">
            <w:pPr>
              <w:cnfStyle w:val="000000010000" w:firstRow="0" w:lastRow="0" w:firstColumn="0" w:lastColumn="0" w:oddVBand="0" w:evenVBand="0" w:oddHBand="0" w:evenHBand="1" w:firstRowFirstColumn="0" w:firstRowLastColumn="0" w:lastRowFirstColumn="0" w:lastRowLastColumn="0"/>
              <w:rPr>
                <w:b/>
              </w:rPr>
            </w:pPr>
            <w:r>
              <w:t>During the final part of the year pupils will complete whole class revision on areas of weakness identified by their teachers. They will also be signposted to specific areas of weakness for them to address individually and complete exam paper practise on whole papers and specific topics</w:t>
            </w:r>
          </w:p>
        </w:tc>
        <w:tc>
          <w:tcPr>
            <w:tcW w:w="5954" w:type="dxa"/>
            <w:vMerge w:val="restart"/>
            <w:vAlign w:val="center"/>
          </w:tcPr>
          <w:p w14:paraId="57C9AB28" w14:textId="325B2A8F" w:rsidR="00B57D46" w:rsidRDefault="00B57D46" w:rsidP="00B57D46">
            <w:pPr>
              <w:cnfStyle w:val="000000010000" w:firstRow="0" w:lastRow="0" w:firstColumn="0" w:lastColumn="0" w:oddVBand="0" w:evenVBand="0" w:oddHBand="0" w:evenHBand="1" w:firstRowFirstColumn="0" w:firstRowLastColumn="0" w:lastRowFirstColumn="0" w:lastRowLastColumn="0"/>
              <w:rPr>
                <w:bCs/>
              </w:rPr>
            </w:pPr>
            <w:r>
              <w:rPr>
                <w:bCs/>
              </w:rPr>
              <w:t>During this part of the year pupils will complete formal mock examinations. The results from this will be used alongside other data to write personalised revision plans for each class.</w:t>
            </w:r>
          </w:p>
          <w:p w14:paraId="2393DDEF" w14:textId="77777777" w:rsidR="00B57D46" w:rsidRDefault="00B57D46" w:rsidP="00B57D46">
            <w:pPr>
              <w:cnfStyle w:val="000000010000" w:firstRow="0" w:lastRow="0" w:firstColumn="0" w:lastColumn="0" w:oddVBand="0" w:evenVBand="0" w:oddHBand="0" w:evenHBand="1" w:firstRowFirstColumn="0" w:firstRowLastColumn="0" w:lastRowFirstColumn="0" w:lastRowLastColumn="0"/>
              <w:rPr>
                <w:bCs/>
              </w:rPr>
            </w:pPr>
          </w:p>
          <w:p w14:paraId="5042A288" w14:textId="53D6CC10" w:rsidR="00B57D46" w:rsidRPr="00B57D46" w:rsidRDefault="00B57D46" w:rsidP="00B57D46">
            <w:pPr>
              <w:cnfStyle w:val="000000010000" w:firstRow="0" w:lastRow="0" w:firstColumn="0" w:lastColumn="0" w:oddVBand="0" w:evenVBand="0" w:oddHBand="0" w:evenHBand="1" w:firstRowFirstColumn="0" w:firstRowLastColumn="0" w:lastRowFirstColumn="0" w:lastRowLastColumn="0"/>
              <w:rPr>
                <w:bCs/>
              </w:rPr>
            </w:pPr>
            <w:r>
              <w:rPr>
                <w:bCs/>
              </w:rPr>
              <w:t>Students will regularly complete past exam papers during this period of time, including additional papers completed in exam conditions during lessons, and these will be marked by the class teacher and used to refine their planning.</w:t>
            </w:r>
          </w:p>
        </w:tc>
      </w:tr>
      <w:tr w:rsidR="00B57D46" w14:paraId="1BC792A1" w14:textId="77777777" w:rsidTr="00EF62CA">
        <w:trPr>
          <w:cnfStyle w:val="000000100000" w:firstRow="0" w:lastRow="0" w:firstColumn="0" w:lastColumn="0" w:oddVBand="0" w:evenVBand="0" w:oddHBand="1" w:evenHBand="0" w:firstRowFirstColumn="0" w:firstRowLastColumn="0" w:lastRowFirstColumn="0" w:lastRowLastColumn="0"/>
          <w:trHeight w:val="2686"/>
        </w:trPr>
        <w:tc>
          <w:tcPr>
            <w:cnfStyle w:val="001000000000" w:firstRow="0" w:lastRow="0" w:firstColumn="1" w:lastColumn="0" w:oddVBand="0" w:evenVBand="0" w:oddHBand="0" w:evenHBand="0" w:firstRowFirstColumn="0" w:firstRowLastColumn="0" w:lastRowFirstColumn="0" w:lastRowLastColumn="0"/>
            <w:tcW w:w="924" w:type="dxa"/>
            <w:tcBorders>
              <w:bottom w:val="single" w:sz="4" w:space="0" w:color="FFFFFF" w:themeColor="background1"/>
            </w:tcBorders>
            <w:textDirection w:val="btLr"/>
          </w:tcPr>
          <w:p w14:paraId="770158A3" w14:textId="77777777" w:rsidR="00B57D46" w:rsidRPr="00872310" w:rsidRDefault="00B57D46" w:rsidP="00797A86">
            <w:pPr>
              <w:ind w:left="113" w:right="113"/>
              <w:jc w:val="center"/>
              <w:rPr>
                <w:b w:val="0"/>
                <w:sz w:val="56"/>
              </w:rPr>
            </w:pPr>
            <w:r>
              <w:rPr>
                <w:sz w:val="56"/>
              </w:rPr>
              <w:t>Term 3</w:t>
            </w:r>
          </w:p>
          <w:p w14:paraId="09B2522A" w14:textId="77777777" w:rsidR="00B57D46" w:rsidRDefault="00B57D46" w:rsidP="00797A86">
            <w:pPr>
              <w:ind w:left="113" w:right="113"/>
              <w:jc w:val="center"/>
              <w:rPr>
                <w:b w:val="0"/>
                <w:sz w:val="56"/>
              </w:rPr>
            </w:pPr>
          </w:p>
        </w:tc>
        <w:tc>
          <w:tcPr>
            <w:tcW w:w="2065" w:type="dxa"/>
            <w:vMerge/>
            <w:tcBorders>
              <w:bottom w:val="single" w:sz="4" w:space="0" w:color="FFFFFF" w:themeColor="background1"/>
            </w:tcBorders>
          </w:tcPr>
          <w:p w14:paraId="1906CCEF" w14:textId="2819541C" w:rsidR="00B57D46" w:rsidRDefault="00B57D46" w:rsidP="00797A86">
            <w:pPr>
              <w:cnfStyle w:val="000000100000" w:firstRow="0" w:lastRow="0" w:firstColumn="0" w:lastColumn="0" w:oddVBand="0" w:evenVBand="0" w:oddHBand="1" w:evenHBand="0" w:firstRowFirstColumn="0" w:firstRowLastColumn="0" w:lastRowFirstColumn="0" w:lastRowLastColumn="0"/>
              <w:rPr>
                <w:b/>
              </w:rPr>
            </w:pPr>
          </w:p>
        </w:tc>
        <w:tc>
          <w:tcPr>
            <w:tcW w:w="14016" w:type="dxa"/>
            <w:vMerge/>
            <w:tcBorders>
              <w:bottom w:val="single" w:sz="4" w:space="0" w:color="FFFFFF" w:themeColor="background1"/>
            </w:tcBorders>
          </w:tcPr>
          <w:p w14:paraId="34F09EBA" w14:textId="5A63983A" w:rsidR="00B57D46" w:rsidRDefault="00B57D46" w:rsidP="00C330CF">
            <w:pPr>
              <w:cnfStyle w:val="000000100000" w:firstRow="0" w:lastRow="0" w:firstColumn="0" w:lastColumn="0" w:oddVBand="0" w:evenVBand="0" w:oddHBand="1" w:evenHBand="0" w:firstRowFirstColumn="0" w:firstRowLastColumn="0" w:lastRowFirstColumn="0" w:lastRowLastColumn="0"/>
              <w:rPr>
                <w:b/>
              </w:rPr>
            </w:pPr>
          </w:p>
        </w:tc>
        <w:tc>
          <w:tcPr>
            <w:tcW w:w="5954" w:type="dxa"/>
            <w:vMerge/>
            <w:tcBorders>
              <w:bottom w:val="single" w:sz="4" w:space="0" w:color="FFFFFF" w:themeColor="background1"/>
            </w:tcBorders>
            <w:vAlign w:val="center"/>
          </w:tcPr>
          <w:p w14:paraId="0E061E5D" w14:textId="77777777" w:rsidR="00B57D46" w:rsidRDefault="00B57D46" w:rsidP="00797A86">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83562" w14:textId="77777777" w:rsidR="003A22BC" w:rsidRDefault="003A22BC" w:rsidP="006630A3">
      <w:pPr>
        <w:spacing w:after="0" w:line="240" w:lineRule="auto"/>
      </w:pPr>
      <w:r>
        <w:separator/>
      </w:r>
    </w:p>
  </w:endnote>
  <w:endnote w:type="continuationSeparator" w:id="0">
    <w:p w14:paraId="33574815" w14:textId="77777777" w:rsidR="003A22BC" w:rsidRDefault="003A22BC"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C8EDB" w14:textId="77777777" w:rsidR="00D2340C" w:rsidRDefault="00D234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67D91" w14:textId="77777777" w:rsidR="00D2340C" w:rsidRDefault="00D234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B46F4" w14:textId="77777777" w:rsidR="00D2340C" w:rsidRDefault="00D23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F8F00" w14:textId="77777777" w:rsidR="003A22BC" w:rsidRDefault="003A22BC" w:rsidP="006630A3">
      <w:pPr>
        <w:spacing w:after="0" w:line="240" w:lineRule="auto"/>
      </w:pPr>
      <w:r>
        <w:separator/>
      </w:r>
    </w:p>
  </w:footnote>
  <w:footnote w:type="continuationSeparator" w:id="0">
    <w:p w14:paraId="4758F92D" w14:textId="77777777" w:rsidR="003A22BC" w:rsidRDefault="003A22BC"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195FE" w14:textId="77777777" w:rsidR="00D2340C" w:rsidRDefault="00D234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0A5DF7CE"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40519" w14:textId="77777777" w:rsidR="00D2340C" w:rsidRDefault="00D234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602023">
    <w:abstractNumId w:val="1"/>
  </w:num>
  <w:num w:numId="2" w16cid:durableId="530193294">
    <w:abstractNumId w:val="0"/>
  </w:num>
  <w:num w:numId="3" w16cid:durableId="585194592">
    <w:abstractNumId w:val="3"/>
  </w:num>
  <w:num w:numId="4" w16cid:durableId="1801221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37F3B"/>
    <w:rsid w:val="0004702A"/>
    <w:rsid w:val="00056EE6"/>
    <w:rsid w:val="000700B7"/>
    <w:rsid w:val="0008300D"/>
    <w:rsid w:val="0009382E"/>
    <w:rsid w:val="000C1C23"/>
    <w:rsid w:val="000C789E"/>
    <w:rsid w:val="000E2EB3"/>
    <w:rsid w:val="001054FC"/>
    <w:rsid w:val="00111BA9"/>
    <w:rsid w:val="00125224"/>
    <w:rsid w:val="001266B9"/>
    <w:rsid w:val="00130992"/>
    <w:rsid w:val="00147E59"/>
    <w:rsid w:val="0016552F"/>
    <w:rsid w:val="001754CD"/>
    <w:rsid w:val="001807F7"/>
    <w:rsid w:val="00183C59"/>
    <w:rsid w:val="001C6C28"/>
    <w:rsid w:val="001D551D"/>
    <w:rsid w:val="001D6E7A"/>
    <w:rsid w:val="001E5B9D"/>
    <w:rsid w:val="001F334E"/>
    <w:rsid w:val="002406F0"/>
    <w:rsid w:val="00253B37"/>
    <w:rsid w:val="00253DC0"/>
    <w:rsid w:val="002672B1"/>
    <w:rsid w:val="00275CB5"/>
    <w:rsid w:val="00286E2B"/>
    <w:rsid w:val="002940A3"/>
    <w:rsid w:val="002C0EC6"/>
    <w:rsid w:val="00314396"/>
    <w:rsid w:val="00332028"/>
    <w:rsid w:val="0034117F"/>
    <w:rsid w:val="0036603E"/>
    <w:rsid w:val="003858D4"/>
    <w:rsid w:val="003A22BC"/>
    <w:rsid w:val="003B17D2"/>
    <w:rsid w:val="003B38E9"/>
    <w:rsid w:val="003B463D"/>
    <w:rsid w:val="003D1314"/>
    <w:rsid w:val="003D4027"/>
    <w:rsid w:val="003D6A63"/>
    <w:rsid w:val="003E4AAE"/>
    <w:rsid w:val="003E5913"/>
    <w:rsid w:val="004033F0"/>
    <w:rsid w:val="004337B2"/>
    <w:rsid w:val="00437140"/>
    <w:rsid w:val="00453CBD"/>
    <w:rsid w:val="00473786"/>
    <w:rsid w:val="004A5F4F"/>
    <w:rsid w:val="004D66A6"/>
    <w:rsid w:val="004E6810"/>
    <w:rsid w:val="005041FA"/>
    <w:rsid w:val="00516C51"/>
    <w:rsid w:val="00520982"/>
    <w:rsid w:val="00536E23"/>
    <w:rsid w:val="00543D67"/>
    <w:rsid w:val="005673A4"/>
    <w:rsid w:val="005779CC"/>
    <w:rsid w:val="005914A3"/>
    <w:rsid w:val="00594846"/>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4036F"/>
    <w:rsid w:val="007845BB"/>
    <w:rsid w:val="007900AD"/>
    <w:rsid w:val="0079215A"/>
    <w:rsid w:val="00797A86"/>
    <w:rsid w:val="007B0B05"/>
    <w:rsid w:val="007D13CD"/>
    <w:rsid w:val="00800FA9"/>
    <w:rsid w:val="00811886"/>
    <w:rsid w:val="00842915"/>
    <w:rsid w:val="00872310"/>
    <w:rsid w:val="008945E4"/>
    <w:rsid w:val="008A1052"/>
    <w:rsid w:val="00922D02"/>
    <w:rsid w:val="009334F3"/>
    <w:rsid w:val="00945025"/>
    <w:rsid w:val="00950064"/>
    <w:rsid w:val="0096101A"/>
    <w:rsid w:val="00972700"/>
    <w:rsid w:val="00975E92"/>
    <w:rsid w:val="00987B1F"/>
    <w:rsid w:val="00996DC7"/>
    <w:rsid w:val="009A0B4B"/>
    <w:rsid w:val="009D457C"/>
    <w:rsid w:val="009D7504"/>
    <w:rsid w:val="009F473B"/>
    <w:rsid w:val="00A12401"/>
    <w:rsid w:val="00A42EB4"/>
    <w:rsid w:val="00A53C89"/>
    <w:rsid w:val="00A54070"/>
    <w:rsid w:val="00A80C55"/>
    <w:rsid w:val="00A81EC1"/>
    <w:rsid w:val="00AE314A"/>
    <w:rsid w:val="00AE5648"/>
    <w:rsid w:val="00AF3C9C"/>
    <w:rsid w:val="00B35E29"/>
    <w:rsid w:val="00B453AD"/>
    <w:rsid w:val="00B51AF5"/>
    <w:rsid w:val="00B55993"/>
    <w:rsid w:val="00B57D46"/>
    <w:rsid w:val="00B75C0E"/>
    <w:rsid w:val="00B865B6"/>
    <w:rsid w:val="00B92CE7"/>
    <w:rsid w:val="00BD4913"/>
    <w:rsid w:val="00BF12BB"/>
    <w:rsid w:val="00BF4BFF"/>
    <w:rsid w:val="00C0163A"/>
    <w:rsid w:val="00C330CF"/>
    <w:rsid w:val="00C5763D"/>
    <w:rsid w:val="00C81047"/>
    <w:rsid w:val="00CC4389"/>
    <w:rsid w:val="00CD5766"/>
    <w:rsid w:val="00CF2B3D"/>
    <w:rsid w:val="00D07888"/>
    <w:rsid w:val="00D21ABD"/>
    <w:rsid w:val="00D2340C"/>
    <w:rsid w:val="00D70750"/>
    <w:rsid w:val="00D77154"/>
    <w:rsid w:val="00D85D13"/>
    <w:rsid w:val="00D93A43"/>
    <w:rsid w:val="00E220CC"/>
    <w:rsid w:val="00E24F92"/>
    <w:rsid w:val="00E41D04"/>
    <w:rsid w:val="00E473DB"/>
    <w:rsid w:val="00E53FE1"/>
    <w:rsid w:val="00E70DD9"/>
    <w:rsid w:val="00E83918"/>
    <w:rsid w:val="00E95545"/>
    <w:rsid w:val="00EA465C"/>
    <w:rsid w:val="00EC442A"/>
    <w:rsid w:val="00ED0678"/>
    <w:rsid w:val="00ED367C"/>
    <w:rsid w:val="00EE5A12"/>
    <w:rsid w:val="00EF2DA5"/>
    <w:rsid w:val="00EF77EF"/>
    <w:rsid w:val="00F013D7"/>
    <w:rsid w:val="00F15108"/>
    <w:rsid w:val="00F24D57"/>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832DAA-BA95-4006-90FB-3F95ADB23E4A}"/>
</file>

<file path=customXml/itemProps2.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customXml/itemProps3.xml><?xml version="1.0" encoding="utf-8"?>
<ds:datastoreItem xmlns:ds="http://schemas.openxmlformats.org/officeDocument/2006/customXml" ds:itemID="{4BB09ECD-1BFF-42ED-A611-583C2ADF294B}">
  <ds:schemaRefs>
    <ds:schemaRef ds:uri="http://schemas.microsoft.com/sharepoint/v3/contenttype/forms"/>
  </ds:schemaRefs>
</ds:datastoreItem>
</file>

<file path=customXml/itemProps4.xml><?xml version="1.0" encoding="utf-8"?>
<ds:datastoreItem xmlns:ds="http://schemas.openxmlformats.org/officeDocument/2006/customXml" ds:itemID="{4043B3BC-BB71-4324-BA84-7E114D23CA53}">
  <ds:schemaRefs>
    <ds:schemaRef ds:uri="http://schemas.microsoft.com/office/2006/metadata/properties"/>
    <ds:schemaRef ds:uri="http://schemas.microsoft.com/office/infopath/2007/PartnerControls"/>
    <ds:schemaRef ds:uri="16a120c9-c7b0-42f6-9715-5d69fcf07967"/>
    <ds:schemaRef ds:uri="b530c7ea-2598-4cc7-8c3b-b9c203215dc9"/>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4</cp:revision>
  <cp:lastPrinted>2021-12-10T14:08:00Z</cp:lastPrinted>
  <dcterms:created xsi:type="dcterms:W3CDTF">2023-12-21T15:35:00Z</dcterms:created>
  <dcterms:modified xsi:type="dcterms:W3CDTF">2024-09-29T07:37:00Z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