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1F93BD99" w:rsidR="00C5763D" w:rsidRDefault="00EF77EF" w:rsidP="00AF3C9C">
      <w:pPr>
        <w:rPr>
          <w:b/>
          <w:sz w:val="28"/>
        </w:rPr>
      </w:pPr>
      <w:r>
        <w:rPr>
          <w:b/>
          <w:sz w:val="28"/>
        </w:rPr>
        <w:t xml:space="preserve">Mathematics: Year </w:t>
      </w:r>
      <w:r w:rsidR="00BF12BB">
        <w:rPr>
          <w:b/>
          <w:sz w:val="28"/>
        </w:rPr>
        <w:t>10</w:t>
      </w:r>
      <w:r>
        <w:rPr>
          <w:b/>
          <w:sz w:val="28"/>
        </w:rPr>
        <w:t xml:space="preserve"> (</w:t>
      </w:r>
      <w:r w:rsidR="009741AC">
        <w:rPr>
          <w:b/>
          <w:sz w:val="28"/>
        </w:rPr>
        <w:t>higher</w:t>
      </w:r>
      <w:r>
        <w:rPr>
          <w:b/>
          <w:sz w:val="28"/>
        </w:rPr>
        <w:t>)</w:t>
      </w:r>
    </w:p>
    <w:p w14:paraId="262EA011" w14:textId="77777777" w:rsidR="003B38E9" w:rsidRDefault="003B38E9"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3B38E9">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384B6C9B"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D66ADB">
              <w:rPr>
                <w:rFonts w:cstheme="minorHAnsi"/>
                <w:color w:val="000000" w:themeColor="text1"/>
              </w:rPr>
              <w:t>The Featherstone</w:t>
            </w:r>
            <w:r w:rsidRPr="00005B4D">
              <w:rPr>
                <w:rFonts w:cstheme="minorHAnsi"/>
                <w:color w:val="000000" w:themeColor="text1"/>
              </w:rPr>
              <w:t xml:space="preserve"> 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hand-in-hand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Create an atmosphere where ALL students feel comfortable to give their all to learning maths without being scared of making mistakes</w:t>
            </w:r>
          </w:p>
          <w:p w14:paraId="423FF95F" w14:textId="12C7AC52"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D66ADB"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206588B0" w14:textId="3FC6C40F" w:rsidR="00275CB5" w:rsidRDefault="00275CB5" w:rsidP="00987B1F">
            <w:pPr>
              <w:pStyle w:val="ListParagraph"/>
              <w:numPr>
                <w:ilvl w:val="0"/>
                <w:numId w:val="2"/>
              </w:numPr>
              <w:spacing w:after="240"/>
              <w:rPr>
                <w:b/>
                <w:sz w:val="28"/>
              </w:rPr>
            </w:pPr>
            <w:r w:rsidRPr="00005B4D">
              <w:rPr>
                <w:rFonts w:cstheme="minorHAnsi"/>
                <w:color w:val="000000" w:themeColor="text1"/>
              </w:rPr>
              <w:t xml:space="preserve">Eliminate any fear of maths through meeting ALL students at their level and supporting them to be successful </w:t>
            </w:r>
          </w:p>
        </w:tc>
      </w:tr>
      <w:tr w:rsidR="002940A3" w14:paraId="1B0A9812" w14:textId="77777777" w:rsidTr="003B38E9">
        <w:tc>
          <w:tcPr>
            <w:tcW w:w="22959" w:type="dxa"/>
            <w:tcBorders>
              <w:top w:val="nil"/>
            </w:tcBorders>
          </w:tcPr>
          <w:p w14:paraId="22FB3AC7" w14:textId="77777777" w:rsidR="002940A3" w:rsidRDefault="002940A3" w:rsidP="00413FD4">
            <w:pPr>
              <w:rPr>
                <w:b/>
                <w:sz w:val="28"/>
              </w:rPr>
            </w:pPr>
          </w:p>
        </w:tc>
      </w:tr>
      <w:tr w:rsidR="002940A3" w14:paraId="3146CF1D" w14:textId="77777777" w:rsidTr="009741AC">
        <w:trPr>
          <w:trHeight w:val="2888"/>
        </w:trPr>
        <w:tc>
          <w:tcPr>
            <w:tcW w:w="22959" w:type="dxa"/>
            <w:tcBorders>
              <w:bottom w:val="nil"/>
            </w:tcBorders>
          </w:tcPr>
          <w:p w14:paraId="328C0BB1" w14:textId="5BDC94B4" w:rsidR="002940A3" w:rsidRDefault="002940A3" w:rsidP="00413FD4">
            <w:pPr>
              <w:rPr>
                <w:b/>
                <w:sz w:val="28"/>
              </w:rPr>
            </w:pPr>
            <w:r>
              <w:rPr>
                <w:b/>
                <w:sz w:val="28"/>
              </w:rPr>
              <w:t>Implementation:</w:t>
            </w:r>
          </w:p>
          <w:p w14:paraId="38419C7A" w14:textId="481CBB0D" w:rsidR="00C330CF" w:rsidRDefault="00C330CF" w:rsidP="00413FD4">
            <w:pPr>
              <w:rPr>
                <w:b/>
                <w:sz w:val="28"/>
              </w:rPr>
            </w:pPr>
          </w:p>
          <w:p w14:paraId="7D5AB83B" w14:textId="7276F818" w:rsidR="009741AC" w:rsidRDefault="009741AC" w:rsidP="009741AC">
            <w:r>
              <w:t xml:space="preserve">In year 10 pupils continue to study either the higher or foundation GCSE course. Staff constantly assess whether pupils are in the appropriate band and there is still the opportunity to move between tiers throughout the year if appropriate. </w:t>
            </w:r>
          </w:p>
          <w:p w14:paraId="5918B770" w14:textId="77777777" w:rsidR="009741AC" w:rsidRDefault="009741AC" w:rsidP="009741AC"/>
          <w:p w14:paraId="1C5A9AF5" w14:textId="2442344F" w:rsidR="009741AC" w:rsidRDefault="009741AC" w:rsidP="009741AC">
            <w:r>
              <w:t xml:space="preserve">In year 10 pupils study the majority of the higher-tier-specific skills that they will need for their GCSE exam. Throughout the year the focus on applying knowledge to “exam-style” and </w:t>
            </w:r>
            <w:proofErr w:type="gramStart"/>
            <w:r>
              <w:t>problem solving</w:t>
            </w:r>
            <w:proofErr w:type="gramEnd"/>
            <w:r>
              <w:t xml:space="preserve"> questions increases. Staff will gradually begin to introduce concepts specific to the Further Mathematics GCSE to those pupils for whom this has been deemed suitable, wherever these topics link to the main class work.</w:t>
            </w:r>
          </w:p>
          <w:p w14:paraId="1ADD6E67" w14:textId="77777777" w:rsidR="009741AC" w:rsidRDefault="009741AC" w:rsidP="009741AC"/>
          <w:p w14:paraId="5AF775A7" w14:textId="3BE125A2" w:rsidR="009741AC" w:rsidRDefault="009741AC" w:rsidP="009741AC">
            <w:r>
              <w:t>Throughout the year pupils will be set homework on the Hegarty Maths platform that will revise content they have already studied, rather than focusing on what they are currently looking at in class. This gives them another opportunity to ensure that previously studied material is retained.</w:t>
            </w:r>
          </w:p>
          <w:p w14:paraId="476D84E1" w14:textId="77777777" w:rsidR="009741AC" w:rsidRDefault="009741AC" w:rsidP="009741AC"/>
          <w:p w14:paraId="626980E6" w14:textId="77777777" w:rsidR="009741AC" w:rsidRDefault="009741AC" w:rsidP="009741AC">
            <w:r>
              <w:t>The following table lists core skills only. These are the concepts all pupils are expected to master. Some students will go on to study related extension material.</w:t>
            </w:r>
          </w:p>
          <w:p w14:paraId="0078B1BA" w14:textId="5EDECD0F" w:rsidR="002C0EC6" w:rsidRDefault="002C0EC6" w:rsidP="00C330CF">
            <w:pPr>
              <w:rPr>
                <w:b/>
                <w:sz w:val="28"/>
              </w:rPr>
            </w:pPr>
          </w:p>
        </w:tc>
      </w:tr>
      <w:tr w:rsidR="002940A3" w14:paraId="64ADE281" w14:textId="77777777" w:rsidTr="003B38E9">
        <w:tc>
          <w:tcPr>
            <w:tcW w:w="22959" w:type="dxa"/>
            <w:tcBorders>
              <w:top w:val="nil"/>
            </w:tcBorders>
          </w:tcPr>
          <w:p w14:paraId="04845B44" w14:textId="77777777" w:rsidR="002940A3" w:rsidRDefault="002940A3" w:rsidP="00413FD4">
            <w:pPr>
              <w:rPr>
                <w:b/>
                <w:sz w:val="28"/>
              </w:rPr>
            </w:pPr>
          </w:p>
        </w:tc>
      </w:tr>
    </w:tbl>
    <w:p w14:paraId="6BFBEE80" w14:textId="37BBF44F" w:rsidR="005914A3" w:rsidRDefault="005914A3" w:rsidP="00AF3C9C">
      <w:pPr>
        <w:rPr>
          <w:b/>
          <w:sz w:val="28"/>
          <w:u w:val="single"/>
        </w:rPr>
      </w:pPr>
    </w:p>
    <w:p w14:paraId="40984361" w14:textId="2C5DC16C" w:rsidR="003B38E9" w:rsidRDefault="003B38E9" w:rsidP="00AF3C9C">
      <w:pPr>
        <w:rPr>
          <w:b/>
          <w:sz w:val="28"/>
          <w:u w:val="single"/>
        </w:rPr>
      </w:pPr>
    </w:p>
    <w:p w14:paraId="23D21644" w14:textId="4DACF3DD" w:rsidR="003B38E9" w:rsidRDefault="003B38E9" w:rsidP="00AF3C9C">
      <w:pPr>
        <w:rPr>
          <w:b/>
          <w:sz w:val="28"/>
          <w:u w:val="single"/>
        </w:rPr>
      </w:pPr>
    </w:p>
    <w:p w14:paraId="7F1431DC" w14:textId="44C9B730" w:rsidR="003B38E9" w:rsidRDefault="003B38E9" w:rsidP="00AF3C9C">
      <w:pPr>
        <w:rPr>
          <w:b/>
          <w:sz w:val="28"/>
          <w:u w:val="single"/>
        </w:rPr>
      </w:pPr>
    </w:p>
    <w:p w14:paraId="0985866E" w14:textId="6282E334" w:rsidR="003B38E9" w:rsidRDefault="003B38E9" w:rsidP="00AF3C9C">
      <w:pPr>
        <w:rPr>
          <w:b/>
          <w:sz w:val="28"/>
          <w:u w:val="single"/>
        </w:rPr>
      </w:pPr>
    </w:p>
    <w:p w14:paraId="52533967" w14:textId="5DCDF364" w:rsidR="003B38E9" w:rsidRDefault="003B38E9" w:rsidP="00AF3C9C">
      <w:pPr>
        <w:rPr>
          <w:b/>
          <w:sz w:val="28"/>
          <w:u w:val="single"/>
        </w:rPr>
      </w:pPr>
    </w:p>
    <w:p w14:paraId="40FF2E67" w14:textId="18A3EE8D" w:rsidR="003B38E9" w:rsidRDefault="003B38E9" w:rsidP="00AF3C9C">
      <w:pPr>
        <w:rPr>
          <w:b/>
          <w:sz w:val="28"/>
          <w:u w:val="single"/>
        </w:rPr>
      </w:pPr>
    </w:p>
    <w:p w14:paraId="6403557C" w14:textId="6EF37413" w:rsidR="003B38E9" w:rsidRDefault="003B38E9" w:rsidP="00AF3C9C">
      <w:pPr>
        <w:rPr>
          <w:b/>
          <w:sz w:val="28"/>
          <w:u w:val="single"/>
        </w:rPr>
      </w:pPr>
    </w:p>
    <w:p w14:paraId="0CB8EAAD" w14:textId="1D4F8E88" w:rsidR="003B38E9" w:rsidRDefault="003B38E9" w:rsidP="00AF3C9C">
      <w:pPr>
        <w:rPr>
          <w:b/>
          <w:sz w:val="28"/>
          <w:u w:val="single"/>
        </w:rPr>
      </w:pPr>
    </w:p>
    <w:p w14:paraId="3A8C3DB9" w14:textId="77777777" w:rsidR="00BF12BB" w:rsidRDefault="00BF12BB" w:rsidP="00AF3C9C">
      <w:pPr>
        <w:rPr>
          <w:b/>
          <w:sz w:val="28"/>
          <w:u w:val="single"/>
        </w:rPr>
      </w:pPr>
    </w:p>
    <w:p w14:paraId="4C6E54D7" w14:textId="3FB99D23" w:rsidR="003B38E9" w:rsidRDefault="003B38E9" w:rsidP="00AF3C9C">
      <w:pPr>
        <w:rPr>
          <w:b/>
          <w:sz w:val="28"/>
          <w:u w:val="single"/>
        </w:rPr>
      </w:pPr>
    </w:p>
    <w:p w14:paraId="4ECE2A2C" w14:textId="77777777" w:rsidR="003B38E9" w:rsidRDefault="003B38E9" w:rsidP="00AF3C9C">
      <w:pPr>
        <w:rPr>
          <w:b/>
          <w:sz w:val="28"/>
          <w:u w:val="single"/>
        </w:rPr>
      </w:pPr>
    </w:p>
    <w:tbl>
      <w:tblPr>
        <w:tblStyle w:val="GridTable5Dark-Accent6"/>
        <w:tblW w:w="22959" w:type="dxa"/>
        <w:tblLook w:val="04A0" w:firstRow="1" w:lastRow="0" w:firstColumn="1" w:lastColumn="0" w:noHBand="0" w:noVBand="1"/>
      </w:tblPr>
      <w:tblGrid>
        <w:gridCol w:w="924"/>
        <w:gridCol w:w="2065"/>
        <w:gridCol w:w="14016"/>
        <w:gridCol w:w="5954"/>
      </w:tblGrid>
      <w:tr w:rsidR="002940A3" w:rsidRPr="00872310" w14:paraId="78EE78E3" w14:textId="77777777" w:rsidTr="003B38E9">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035" w:type="dxa"/>
            <w:gridSpan w:val="3"/>
          </w:tcPr>
          <w:p w14:paraId="0CC4E76A" w14:textId="0EFBC9C6"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BF12BB">
              <w:rPr>
                <w:sz w:val="40"/>
              </w:rPr>
              <w:t>10</w:t>
            </w:r>
            <w:r w:rsidR="00EF77EF">
              <w:rPr>
                <w:sz w:val="40"/>
              </w:rPr>
              <w:t xml:space="preserve"> (</w:t>
            </w:r>
            <w:r w:rsidR="009741AC">
              <w:rPr>
                <w:sz w:val="40"/>
              </w:rPr>
              <w:t>higher</w:t>
            </w:r>
            <w:r w:rsidR="00EF77EF">
              <w:rPr>
                <w:sz w:val="40"/>
              </w:rPr>
              <w:t>)</w:t>
            </w:r>
          </w:p>
        </w:tc>
      </w:tr>
      <w:tr w:rsidR="002940A3" w:rsidRPr="00BD4913" w14:paraId="09E54A2B" w14:textId="77777777" w:rsidTr="003B38E9">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2065"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016"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5954"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EF77EF" w:rsidRPr="00E473DB" w14:paraId="1EB073E4" w14:textId="77777777" w:rsidTr="003B38E9">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EF77EF" w:rsidRPr="00872310" w:rsidRDefault="00EF77EF" w:rsidP="00EF77EF">
            <w:pPr>
              <w:ind w:left="113" w:right="113"/>
              <w:jc w:val="center"/>
              <w:rPr>
                <w:b w:val="0"/>
                <w:sz w:val="56"/>
              </w:rPr>
            </w:pPr>
            <w:r w:rsidRPr="00872310">
              <w:rPr>
                <w:sz w:val="56"/>
              </w:rPr>
              <w:t>Term 1</w:t>
            </w:r>
          </w:p>
          <w:p w14:paraId="0E3438D7" w14:textId="77777777" w:rsidR="00EF77EF" w:rsidRDefault="00EF77EF" w:rsidP="00EF77EF">
            <w:pPr>
              <w:ind w:left="113" w:right="113"/>
              <w:jc w:val="center"/>
              <w:rPr>
                <w:b w:val="0"/>
              </w:rPr>
            </w:pPr>
          </w:p>
        </w:tc>
        <w:tc>
          <w:tcPr>
            <w:tcW w:w="2065" w:type="dxa"/>
          </w:tcPr>
          <w:p w14:paraId="0E103E99" w14:textId="09C98F02"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Circumference and area</w:t>
            </w:r>
          </w:p>
          <w:p w14:paraId="147FE69E" w14:textId="09BEF94B"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p>
          <w:p w14:paraId="6C74F98C" w14:textId="1E791B7C"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Angles</w:t>
            </w:r>
          </w:p>
          <w:p w14:paraId="27201A4C" w14:textId="159D9C92"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p>
          <w:p w14:paraId="51A7F8B8" w14:textId="77777777"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Circle theorems</w:t>
            </w:r>
          </w:p>
          <w:p w14:paraId="047542FC" w14:textId="3128BD8C"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c>
          <w:tcPr>
            <w:tcW w:w="14016" w:type="dxa"/>
          </w:tcPr>
          <w:p w14:paraId="758CE1AA"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Arc length and sector area including working backwards</w:t>
            </w:r>
          </w:p>
          <w:p w14:paraId="38BA1FF5"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4CA663F0" w14:textId="77777777" w:rsidR="00A20C3C" w:rsidRDefault="00A20C3C" w:rsidP="009741AC">
            <w:pPr>
              <w:cnfStyle w:val="000000010000" w:firstRow="0" w:lastRow="0" w:firstColumn="0" w:lastColumn="0" w:oddVBand="0" w:evenVBand="0" w:oddHBand="0" w:evenHBand="1" w:firstRowFirstColumn="0" w:firstRowLastColumn="0" w:lastRowFirstColumn="0" w:lastRowLastColumn="0"/>
            </w:pPr>
          </w:p>
          <w:p w14:paraId="6BB65596" w14:textId="5E967228" w:rsidR="009741AC" w:rsidRDefault="009741AC" w:rsidP="009741AC">
            <w:pPr>
              <w:cnfStyle w:val="000000010000" w:firstRow="0" w:lastRow="0" w:firstColumn="0" w:lastColumn="0" w:oddVBand="0" w:evenVBand="0" w:oddHBand="0" w:evenHBand="1" w:firstRowFirstColumn="0" w:firstRowLastColumn="0" w:lastRowFirstColumn="0" w:lastRowLastColumn="0"/>
            </w:pPr>
            <w:r>
              <w:t>Revision of all angle rules studied in years 7-9 in preparation for circle theorems, deriving and solving equations from angle diagrams</w:t>
            </w:r>
          </w:p>
          <w:p w14:paraId="4CFE5028"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20B22258"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Double angle, semi-circle, cyclic quadrilateral and same segment theorems, theorems relating to tangents, proving circle theorems using algebra</w:t>
            </w:r>
          </w:p>
          <w:p w14:paraId="21977DD6" w14:textId="6C78690C" w:rsidR="00EF77EF" w:rsidRPr="00E473DB" w:rsidRDefault="00EF77EF" w:rsidP="00C330CF">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540376E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3F4C765"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0923ADF"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4E933F0"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17A372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4BC34EBD"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r>
      <w:tr w:rsidR="00EF77EF" w:rsidRPr="00E473DB" w14:paraId="16D78964" w14:textId="77777777" w:rsidTr="003B38E9">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EF77EF" w:rsidRPr="00872310" w:rsidRDefault="00EF77EF" w:rsidP="00EF77EF">
            <w:pPr>
              <w:ind w:left="113" w:right="113"/>
              <w:jc w:val="center"/>
              <w:rPr>
                <w:sz w:val="56"/>
              </w:rPr>
            </w:pPr>
          </w:p>
        </w:tc>
        <w:tc>
          <w:tcPr>
            <w:tcW w:w="2065" w:type="dxa"/>
            <w:shd w:val="clear" w:color="auto" w:fill="BDD6EE" w:themeFill="accent1" w:themeFillTint="66"/>
          </w:tcPr>
          <w:p w14:paraId="3296CC76" w14:textId="2FED21AF"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r>
              <w:rPr>
                <w:b/>
              </w:rPr>
              <w:t>Equations and graphs</w:t>
            </w:r>
          </w:p>
          <w:p w14:paraId="373210DD" w14:textId="16BDC368" w:rsidR="001347AB" w:rsidRDefault="001347AB" w:rsidP="00A20C3C">
            <w:pPr>
              <w:cnfStyle w:val="000000100000" w:firstRow="0" w:lastRow="0" w:firstColumn="0" w:lastColumn="0" w:oddVBand="0" w:evenVBand="0" w:oddHBand="1" w:evenHBand="0" w:firstRowFirstColumn="0" w:firstRowLastColumn="0" w:lastRowFirstColumn="0" w:lastRowLastColumn="0"/>
              <w:rPr>
                <w:b/>
              </w:rPr>
            </w:pPr>
          </w:p>
          <w:p w14:paraId="29DDE5A0" w14:textId="77777777" w:rsidR="00970981" w:rsidRDefault="00970981" w:rsidP="00A20C3C">
            <w:pPr>
              <w:cnfStyle w:val="000000100000" w:firstRow="0" w:lastRow="0" w:firstColumn="0" w:lastColumn="0" w:oddVBand="0" w:evenVBand="0" w:oddHBand="1" w:evenHBand="0" w:firstRowFirstColumn="0" w:firstRowLastColumn="0" w:lastRowFirstColumn="0" w:lastRowLastColumn="0"/>
              <w:rPr>
                <w:b/>
              </w:rPr>
            </w:pPr>
          </w:p>
          <w:p w14:paraId="1A223EE4" w14:textId="77777777" w:rsidR="001347AB" w:rsidRDefault="001347AB" w:rsidP="001347AB">
            <w:pPr>
              <w:cnfStyle w:val="000000100000" w:firstRow="0" w:lastRow="0" w:firstColumn="0" w:lastColumn="0" w:oddVBand="0" w:evenVBand="0" w:oddHBand="1" w:evenHBand="0" w:firstRowFirstColumn="0" w:firstRowLastColumn="0" w:lastRowFirstColumn="0" w:lastRowLastColumn="0"/>
              <w:rPr>
                <w:b/>
              </w:rPr>
            </w:pPr>
            <w:r>
              <w:rPr>
                <w:b/>
              </w:rPr>
              <w:t>Ratio and proportion</w:t>
            </w:r>
          </w:p>
          <w:p w14:paraId="15870E63" w14:textId="793FAEA6"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p>
          <w:p w14:paraId="1DA4217A" w14:textId="77777777"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r>
              <w:rPr>
                <w:b/>
              </w:rPr>
              <w:t>Constructions and loci</w:t>
            </w:r>
          </w:p>
          <w:p w14:paraId="4982D114"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6F326A4A" w14:textId="564A51A8" w:rsidR="009741AC" w:rsidRDefault="009741AC" w:rsidP="009741AC">
            <w:pPr>
              <w:cnfStyle w:val="000000100000" w:firstRow="0" w:lastRow="0" w:firstColumn="0" w:lastColumn="0" w:oddVBand="0" w:evenVBand="0" w:oddHBand="1" w:evenHBand="0" w:firstRowFirstColumn="0" w:firstRowLastColumn="0" w:lastRowFirstColumn="0" w:lastRowLastColumn="0"/>
            </w:pPr>
            <w:r>
              <w:t>Understand when to rearrange equations before plotting, find equations of lines parallel or perpendicular to one given, complete the square of a quadratic equations and use to solve, identify the roots and turning point of a quadratic graph from its equation only</w:t>
            </w:r>
            <w:r w:rsidR="00157900">
              <w:t xml:space="preserve">, </w:t>
            </w:r>
            <w:r w:rsidR="00970981">
              <w:t>f</w:t>
            </w:r>
            <w:r w:rsidR="00970981" w:rsidRPr="00970981">
              <w:rPr>
                <w:bCs/>
              </w:rPr>
              <w:t xml:space="preserve">actorise quadratic expressions where the coefficient of </w:t>
            </w:r>
            <m:oMath>
              <m:sSup>
                <m:sSupPr>
                  <m:ctrlPr>
                    <w:rPr>
                      <w:rFonts w:ascii="Cambria Math" w:hAnsi="Cambria Math"/>
                      <w:bCs/>
                      <w:i/>
                    </w:rPr>
                  </m:ctrlPr>
                </m:sSupPr>
                <m:e>
                  <m:r>
                    <w:rPr>
                      <w:rFonts w:ascii="Cambria Math" w:hAnsi="Cambria Math"/>
                    </w:rPr>
                    <m:t>x</m:t>
                  </m:r>
                </m:e>
                <m:sup>
                  <m:r>
                    <w:rPr>
                      <w:rFonts w:ascii="Cambria Math" w:hAnsi="Cambria Math"/>
                    </w:rPr>
                    <m:t>2</m:t>
                  </m:r>
                </m:sup>
              </m:sSup>
            </m:oMath>
            <w:r w:rsidR="00970981" w:rsidRPr="00970981">
              <w:rPr>
                <w:bCs/>
              </w:rPr>
              <w:t xml:space="preserve"> is not equal to 1</w:t>
            </w:r>
          </w:p>
          <w:p w14:paraId="1E9B4387" w14:textId="457A49B7" w:rsidR="001347AB" w:rsidRDefault="001347AB" w:rsidP="009741AC">
            <w:pPr>
              <w:cnfStyle w:val="000000100000" w:firstRow="0" w:lastRow="0" w:firstColumn="0" w:lastColumn="0" w:oddVBand="0" w:evenVBand="0" w:oddHBand="1" w:evenHBand="0" w:firstRowFirstColumn="0" w:firstRowLastColumn="0" w:lastRowFirstColumn="0" w:lastRowLastColumn="0"/>
            </w:pPr>
          </w:p>
          <w:p w14:paraId="3ECA7D2D" w14:textId="77777777" w:rsidR="001347AB" w:rsidRDefault="001347AB" w:rsidP="001347AB">
            <w:pPr>
              <w:cnfStyle w:val="000000100000" w:firstRow="0" w:lastRow="0" w:firstColumn="0" w:lastColumn="0" w:oddVBand="0" w:evenVBand="0" w:oddHBand="1" w:evenHBand="0" w:firstRowFirstColumn="0" w:firstRowLastColumn="0" w:lastRowFirstColumn="0" w:lastRowLastColumn="0"/>
            </w:pPr>
            <w:r>
              <w:t>Direct and inverse proportion contextual problems, the relationship between ratios and equivalent fractions</w:t>
            </w:r>
          </w:p>
          <w:p w14:paraId="7F6AC9BE" w14:textId="77777777" w:rsidR="001347AB" w:rsidRDefault="001347AB" w:rsidP="009741AC">
            <w:pPr>
              <w:cnfStyle w:val="000000100000" w:firstRow="0" w:lastRow="0" w:firstColumn="0" w:lastColumn="0" w:oddVBand="0" w:evenVBand="0" w:oddHBand="1" w:evenHBand="0" w:firstRowFirstColumn="0" w:firstRowLastColumn="0" w:lastRowFirstColumn="0" w:lastRowLastColumn="0"/>
            </w:pPr>
          </w:p>
          <w:p w14:paraId="7C2495C9"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pPr>
          </w:p>
          <w:p w14:paraId="04E8A9E8"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pPr>
            <w:r>
              <w:t xml:space="preserve">Construct the perpendicular from/to any point on a line, apply constructions skills to multi-faceted loci problems </w:t>
            </w:r>
          </w:p>
          <w:p w14:paraId="3A9BCA00" w14:textId="6262F36F" w:rsidR="00EF77EF" w:rsidRPr="00E473DB" w:rsidRDefault="00EF77EF" w:rsidP="00C330CF">
            <w:pPr>
              <w:cnfStyle w:val="000000100000" w:firstRow="0" w:lastRow="0" w:firstColumn="0" w:lastColumn="0" w:oddVBand="0" w:evenVBand="0" w:oddHBand="1" w:evenHBand="0" w:firstRowFirstColumn="0" w:firstRowLastColumn="0" w:lastRowFirstColumn="0" w:lastRowLastColumn="0"/>
              <w:rPr>
                <w:b/>
              </w:rPr>
            </w:pPr>
          </w:p>
        </w:tc>
        <w:tc>
          <w:tcPr>
            <w:tcW w:w="5954" w:type="dxa"/>
            <w:vMerge/>
            <w:shd w:val="clear" w:color="auto" w:fill="BDD6EE" w:themeFill="accent1" w:themeFillTint="66"/>
          </w:tcPr>
          <w:p w14:paraId="05A144C2"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r>
      <w:tr w:rsidR="009741AC" w:rsidRPr="00E473DB" w14:paraId="27620909" w14:textId="77777777" w:rsidTr="003B38E9">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9741AC" w:rsidRPr="00872310" w:rsidRDefault="009741AC" w:rsidP="009741AC">
            <w:pPr>
              <w:ind w:left="113" w:right="113"/>
              <w:jc w:val="center"/>
              <w:rPr>
                <w:b w:val="0"/>
                <w:sz w:val="56"/>
              </w:rPr>
            </w:pPr>
            <w:r>
              <w:rPr>
                <w:sz w:val="56"/>
              </w:rPr>
              <w:t>Term 2</w:t>
            </w:r>
          </w:p>
          <w:p w14:paraId="1CA0DAB2" w14:textId="77777777" w:rsidR="009741AC" w:rsidRDefault="009741AC" w:rsidP="009741AC">
            <w:pPr>
              <w:ind w:left="113" w:right="113"/>
              <w:jc w:val="center"/>
              <w:rPr>
                <w:b w:val="0"/>
              </w:rPr>
            </w:pPr>
          </w:p>
        </w:tc>
        <w:tc>
          <w:tcPr>
            <w:tcW w:w="2065" w:type="dxa"/>
          </w:tcPr>
          <w:p w14:paraId="24DD22C0" w14:textId="6E79CA6B"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Percentages</w:t>
            </w:r>
            <w:r w:rsidR="003F2E10">
              <w:rPr>
                <w:b/>
              </w:rPr>
              <w:t xml:space="preserve"> and decimals</w:t>
            </w:r>
          </w:p>
          <w:p w14:paraId="0DB082FA" w14:textId="479D5B9B"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p>
          <w:p w14:paraId="1C406D3B" w14:textId="39CF0DD0"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Data</w:t>
            </w:r>
          </w:p>
          <w:p w14:paraId="5751B81B" w14:textId="7510D1F3"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p>
          <w:p w14:paraId="59695DCC" w14:textId="77777777" w:rsidR="00475291" w:rsidRDefault="00475291" w:rsidP="00A20C3C">
            <w:pPr>
              <w:cnfStyle w:val="000000010000" w:firstRow="0" w:lastRow="0" w:firstColumn="0" w:lastColumn="0" w:oddVBand="0" w:evenVBand="0" w:oddHBand="0" w:evenHBand="1" w:firstRowFirstColumn="0" w:firstRowLastColumn="0" w:lastRowFirstColumn="0" w:lastRowLastColumn="0"/>
              <w:rPr>
                <w:b/>
              </w:rPr>
            </w:pPr>
          </w:p>
          <w:p w14:paraId="15611AA8" w14:textId="7997541B"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Indices</w:t>
            </w:r>
          </w:p>
          <w:p w14:paraId="3D829388" w14:textId="5562AED5"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p>
          <w:p w14:paraId="5844F0F8" w14:textId="77777777"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Proportion</w:t>
            </w:r>
          </w:p>
          <w:p w14:paraId="61F2B0B5" w14:textId="77777777" w:rsidR="009741AC" w:rsidRPr="00E473DB" w:rsidRDefault="009741AC" w:rsidP="009741AC">
            <w:pPr>
              <w:cnfStyle w:val="000000010000" w:firstRow="0" w:lastRow="0" w:firstColumn="0" w:lastColumn="0" w:oddVBand="0" w:evenVBand="0" w:oddHBand="0" w:evenHBand="1" w:firstRowFirstColumn="0" w:firstRowLastColumn="0" w:lastRowFirstColumn="0" w:lastRowLastColumn="0"/>
              <w:rPr>
                <w:b/>
              </w:rPr>
            </w:pPr>
          </w:p>
        </w:tc>
        <w:tc>
          <w:tcPr>
            <w:tcW w:w="14016" w:type="dxa"/>
          </w:tcPr>
          <w:p w14:paraId="445D0077" w14:textId="1781FFBD" w:rsidR="009741AC" w:rsidRDefault="003F2E10" w:rsidP="009741AC">
            <w:pPr>
              <w:cnfStyle w:val="000000010000" w:firstRow="0" w:lastRow="0" w:firstColumn="0" w:lastColumn="0" w:oddVBand="0" w:evenVBand="0" w:oddHBand="0" w:evenHBand="1" w:firstRowFirstColumn="0" w:firstRowLastColumn="0" w:lastRowFirstColumn="0" w:lastRowLastColumn="0"/>
            </w:pPr>
            <w:r>
              <w:t>Convert recurring decimals to fractions, r</w:t>
            </w:r>
            <w:r w:rsidR="009741AC">
              <w:t>everse compound interest and depreciation problems, application of percentage skills to multi-step exam style questions</w:t>
            </w:r>
          </w:p>
          <w:p w14:paraId="3EE7AE2C"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131E5552" w14:textId="35E70712" w:rsidR="009741AC" w:rsidRDefault="00475291" w:rsidP="00475291">
            <w:pPr>
              <w:cnfStyle w:val="000000010000" w:firstRow="0" w:lastRow="0" w:firstColumn="0" w:lastColumn="0" w:oddVBand="0" w:evenVBand="0" w:oddHBand="0" w:evenHBand="1" w:firstRowFirstColumn="0" w:firstRowLastColumn="0" w:lastRowFirstColumn="0" w:lastRowLastColumn="0"/>
            </w:pPr>
            <w:r>
              <w:t xml:space="preserve">Capture/ re-capture, stratified sampling, histograms, box plots, including </w:t>
            </w:r>
            <w:r w:rsidRPr="00475291">
              <w:t>comparisons</w:t>
            </w:r>
            <w:r>
              <w:t>, link different ways of presenting data to percentages</w:t>
            </w:r>
            <w:r w:rsidRPr="0010063E">
              <w:t xml:space="preserve"> and draw attention to different ways pupils need to use grouped data tables</w:t>
            </w:r>
          </w:p>
          <w:p w14:paraId="0DBBF486"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69DB1DCA"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Understand when and how to re-write numbers using a common base, including using to solve equations</w:t>
            </w:r>
          </w:p>
          <w:p w14:paraId="1612BF4D"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3CEB1CF4"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Solve algebraic direct and inverse proportion problems, understand how proportion is represented graphically</w:t>
            </w:r>
          </w:p>
          <w:p w14:paraId="36720BFC" w14:textId="0921CFC1" w:rsidR="009741AC" w:rsidRPr="00E473DB" w:rsidRDefault="009741AC" w:rsidP="009741AC">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449205CA" w14:textId="3CACB934" w:rsidR="009741AC" w:rsidRDefault="009741AC" w:rsidP="009741AC">
            <w:pPr>
              <w:cnfStyle w:val="000000010000" w:firstRow="0" w:lastRow="0" w:firstColumn="0" w:lastColumn="0" w:oddVBand="0" w:evenVBand="0" w:oddHBand="0" w:evenHBand="1" w:firstRowFirstColumn="0" w:firstRowLastColumn="0" w:lastRowFirstColumn="0" w:lastRowLastColumn="0"/>
            </w:pPr>
            <w:proofErr w:type="spellStart"/>
            <w:r>
              <w:t>ll</w:t>
            </w:r>
            <w:proofErr w:type="spellEnd"/>
            <w:r>
              <w:t xml:space="preserve"> topics begin with an initial assessment, and prior knowledge gaps are filled in before moving on to new content.</w:t>
            </w:r>
          </w:p>
          <w:p w14:paraId="30F4F6BE"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40AAA121"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6CF43B1D"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708CB65A"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5042A288" w14:textId="77777777" w:rsidR="009741AC" w:rsidRPr="00E473DB" w:rsidRDefault="009741AC" w:rsidP="009741AC">
            <w:pPr>
              <w:cnfStyle w:val="000000010000" w:firstRow="0" w:lastRow="0" w:firstColumn="0" w:lastColumn="0" w:oddVBand="0" w:evenVBand="0" w:oddHBand="0" w:evenHBand="1" w:firstRowFirstColumn="0" w:firstRowLastColumn="0" w:lastRowFirstColumn="0" w:lastRowLastColumn="0"/>
              <w:rPr>
                <w:b/>
              </w:rPr>
            </w:pPr>
          </w:p>
        </w:tc>
      </w:tr>
      <w:tr w:rsidR="009741AC" w:rsidRPr="00E473DB" w14:paraId="77C0A441" w14:textId="77777777" w:rsidTr="003B38E9">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21A320BE" w14:textId="77777777" w:rsidR="009741AC" w:rsidRDefault="009741AC" w:rsidP="009741AC">
            <w:pPr>
              <w:ind w:left="113" w:right="113"/>
              <w:jc w:val="center"/>
              <w:rPr>
                <w:sz w:val="56"/>
              </w:rPr>
            </w:pPr>
          </w:p>
        </w:tc>
        <w:tc>
          <w:tcPr>
            <w:tcW w:w="2065" w:type="dxa"/>
            <w:shd w:val="clear" w:color="auto" w:fill="BDD6EE" w:themeFill="accent1" w:themeFillTint="66"/>
          </w:tcPr>
          <w:p w14:paraId="2E0F7320" w14:textId="6AA12A58"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r>
              <w:rPr>
                <w:b/>
              </w:rPr>
              <w:t>Probability</w:t>
            </w:r>
          </w:p>
          <w:p w14:paraId="43E268A8" w14:textId="5FD5C414"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p>
          <w:p w14:paraId="26D0254F" w14:textId="1A340CB6"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p>
          <w:p w14:paraId="5D04C69F" w14:textId="31F855C8"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r>
              <w:rPr>
                <w:b/>
              </w:rPr>
              <w:t>Real life graphs</w:t>
            </w:r>
          </w:p>
          <w:p w14:paraId="1EFFB1C6" w14:textId="5253C3C8"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p>
          <w:p w14:paraId="728ABB1A" w14:textId="4F38C06B"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p>
          <w:p w14:paraId="59D860C2" w14:textId="3B7272A5"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r>
              <w:rPr>
                <w:b/>
              </w:rPr>
              <w:t>Algebraic fractions</w:t>
            </w:r>
          </w:p>
          <w:p w14:paraId="0A2BD62B" w14:textId="54AF3F72" w:rsidR="009741AC" w:rsidRPr="00E473DB" w:rsidRDefault="009741AC" w:rsidP="009741AC">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08C47DEF"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pPr>
            <w:r>
              <w:t>The product rule for counting, tree diagrams of independent and dependent events, Venn diagrams and set notation, problems combining algebra and probability</w:t>
            </w:r>
          </w:p>
          <w:p w14:paraId="751FE461"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pPr>
          </w:p>
          <w:p w14:paraId="28CF7E6B"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pPr>
            <w:r>
              <w:t xml:space="preserve">Apply </w:t>
            </w:r>
            <w:r w:rsidRPr="00461966">
              <w:rPr>
                <w:rFonts w:ascii="Times New Roman" w:hAnsi="Times New Roman" w:cs="Times New Roman"/>
                <w:i/>
              </w:rPr>
              <w:t>y</w:t>
            </w:r>
            <w:r>
              <w:t>=</w:t>
            </w:r>
            <w:proofErr w:type="spellStart"/>
            <w:r>
              <w:t>m</w:t>
            </w:r>
            <w:r w:rsidRPr="00461966">
              <w:rPr>
                <w:rFonts w:ascii="Times New Roman" w:hAnsi="Times New Roman" w:cs="Times New Roman"/>
                <w:i/>
              </w:rPr>
              <w:t>x</w:t>
            </w:r>
            <w:r>
              <w:t>+c</w:t>
            </w:r>
            <w:proofErr w:type="spellEnd"/>
            <w:r>
              <w:t xml:space="preserve"> to real life graphs, gradient as a rate of change, estimate gradients using tangents, estimate the area under a curve using strips of equal width, instantaneous vs. average rates of change</w:t>
            </w:r>
          </w:p>
          <w:p w14:paraId="3B319DD9"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pPr>
          </w:p>
          <w:p w14:paraId="4EC3EB7D" w14:textId="587213C7" w:rsidR="009741AC" w:rsidRPr="00E473DB" w:rsidRDefault="009741AC" w:rsidP="009741AC">
            <w:pPr>
              <w:cnfStyle w:val="000000100000" w:firstRow="0" w:lastRow="0" w:firstColumn="0" w:lastColumn="0" w:oddVBand="0" w:evenVBand="0" w:oddHBand="1" w:evenHBand="0" w:firstRowFirstColumn="0" w:firstRowLastColumn="0" w:lastRowFirstColumn="0" w:lastRowLastColumn="0"/>
              <w:rPr>
                <w:b/>
              </w:rPr>
            </w:pPr>
            <w:r>
              <w:t>Simplify algebraic fractions</w:t>
            </w:r>
          </w:p>
        </w:tc>
        <w:tc>
          <w:tcPr>
            <w:tcW w:w="5954" w:type="dxa"/>
            <w:vMerge/>
            <w:shd w:val="clear" w:color="auto" w:fill="BDD6EE" w:themeFill="accent1" w:themeFillTint="66"/>
          </w:tcPr>
          <w:p w14:paraId="4D2DF945" w14:textId="77777777" w:rsidR="009741AC" w:rsidRPr="00E473DB" w:rsidRDefault="009741AC" w:rsidP="009741AC">
            <w:pPr>
              <w:cnfStyle w:val="000000100000" w:firstRow="0" w:lastRow="0" w:firstColumn="0" w:lastColumn="0" w:oddVBand="0" w:evenVBand="0" w:oddHBand="1" w:evenHBand="0" w:firstRowFirstColumn="0" w:firstRowLastColumn="0" w:lastRowFirstColumn="0" w:lastRowLastColumn="0"/>
              <w:rPr>
                <w:b/>
              </w:rPr>
            </w:pPr>
          </w:p>
        </w:tc>
      </w:tr>
      <w:tr w:rsidR="009741AC" w14:paraId="1BC792A1" w14:textId="77777777" w:rsidTr="003B38E9">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70158A3" w14:textId="77777777" w:rsidR="009741AC" w:rsidRPr="00872310" w:rsidRDefault="009741AC" w:rsidP="009741AC">
            <w:pPr>
              <w:ind w:left="113" w:right="113"/>
              <w:jc w:val="center"/>
              <w:rPr>
                <w:b w:val="0"/>
                <w:sz w:val="56"/>
              </w:rPr>
            </w:pPr>
            <w:r>
              <w:rPr>
                <w:sz w:val="56"/>
              </w:rPr>
              <w:t>Term 3</w:t>
            </w:r>
          </w:p>
          <w:p w14:paraId="09B2522A" w14:textId="77777777" w:rsidR="009741AC" w:rsidRDefault="009741AC" w:rsidP="009741AC">
            <w:pPr>
              <w:ind w:left="113" w:right="113"/>
              <w:jc w:val="center"/>
              <w:rPr>
                <w:b w:val="0"/>
                <w:sz w:val="56"/>
              </w:rPr>
            </w:pPr>
          </w:p>
        </w:tc>
        <w:tc>
          <w:tcPr>
            <w:tcW w:w="2065" w:type="dxa"/>
          </w:tcPr>
          <w:p w14:paraId="28B1DECC" w14:textId="4FE845A9"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Further trigonometry</w:t>
            </w:r>
          </w:p>
          <w:p w14:paraId="1CC537F1" w14:textId="54FFE055"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p>
          <w:p w14:paraId="051001BE" w14:textId="2D2E0ECA"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Simultaneous equations</w:t>
            </w:r>
          </w:p>
          <w:p w14:paraId="5AFA2124" w14:textId="48D64DDD"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p>
          <w:p w14:paraId="267C9823" w14:textId="77777777" w:rsidR="00A20C3C" w:rsidRDefault="00A20C3C" w:rsidP="00A20C3C">
            <w:pPr>
              <w:cnfStyle w:val="000000010000" w:firstRow="0" w:lastRow="0" w:firstColumn="0" w:lastColumn="0" w:oddVBand="0" w:evenVBand="0" w:oddHBand="0" w:evenHBand="1" w:firstRowFirstColumn="0" w:firstRowLastColumn="0" w:lastRowFirstColumn="0" w:lastRowLastColumn="0"/>
              <w:rPr>
                <w:b/>
              </w:rPr>
            </w:pPr>
            <w:r>
              <w:rPr>
                <w:b/>
              </w:rPr>
              <w:t>Standard form</w:t>
            </w:r>
          </w:p>
          <w:p w14:paraId="28DCEC8E" w14:textId="77777777" w:rsidR="005242D4" w:rsidRDefault="005242D4" w:rsidP="00A20C3C">
            <w:pPr>
              <w:cnfStyle w:val="000000010000" w:firstRow="0" w:lastRow="0" w:firstColumn="0" w:lastColumn="0" w:oddVBand="0" w:evenVBand="0" w:oddHBand="0" w:evenHBand="1" w:firstRowFirstColumn="0" w:firstRowLastColumn="0" w:lastRowFirstColumn="0" w:lastRowLastColumn="0"/>
              <w:rPr>
                <w:b/>
              </w:rPr>
            </w:pPr>
          </w:p>
          <w:p w14:paraId="27C31D73" w14:textId="77777777" w:rsidR="005242D4" w:rsidRDefault="005242D4" w:rsidP="00A20C3C">
            <w:pPr>
              <w:cnfStyle w:val="000000010000" w:firstRow="0" w:lastRow="0" w:firstColumn="0" w:lastColumn="0" w:oddVBand="0" w:evenVBand="0" w:oddHBand="0" w:evenHBand="1" w:firstRowFirstColumn="0" w:firstRowLastColumn="0" w:lastRowFirstColumn="0" w:lastRowLastColumn="0"/>
              <w:rPr>
                <w:b/>
              </w:rPr>
            </w:pPr>
          </w:p>
          <w:p w14:paraId="495A0472" w14:textId="247CEBD7" w:rsidR="005242D4" w:rsidRDefault="005242D4" w:rsidP="00A20C3C">
            <w:pPr>
              <w:cnfStyle w:val="000000010000" w:firstRow="0" w:lastRow="0" w:firstColumn="0" w:lastColumn="0" w:oddVBand="0" w:evenVBand="0" w:oddHBand="0" w:evenHBand="1" w:firstRowFirstColumn="0" w:firstRowLastColumn="0" w:lastRowFirstColumn="0" w:lastRowLastColumn="0"/>
              <w:rPr>
                <w:b/>
              </w:rPr>
            </w:pPr>
            <w:r>
              <w:rPr>
                <w:b/>
              </w:rPr>
              <w:t>Surface Area</w:t>
            </w:r>
          </w:p>
          <w:p w14:paraId="774DF72A" w14:textId="77777777" w:rsidR="00A20C3C" w:rsidRDefault="00A20C3C" w:rsidP="00A20C3C">
            <w:pPr>
              <w:cnfStyle w:val="000000010000" w:firstRow="0" w:lastRow="0" w:firstColumn="0" w:lastColumn="0" w:oddVBand="0" w:evenVBand="0" w:oddHBand="0" w:evenHBand="1" w:firstRowFirstColumn="0" w:firstRowLastColumn="0" w:lastRowFirstColumn="0" w:lastRowLastColumn="0"/>
            </w:pPr>
          </w:p>
          <w:p w14:paraId="1906CCEF" w14:textId="2819541C" w:rsidR="009741AC" w:rsidRDefault="009741AC" w:rsidP="009741AC">
            <w:pPr>
              <w:cnfStyle w:val="000000010000" w:firstRow="0" w:lastRow="0" w:firstColumn="0" w:lastColumn="0" w:oddVBand="0" w:evenVBand="0" w:oddHBand="0" w:evenHBand="1" w:firstRowFirstColumn="0" w:firstRowLastColumn="0" w:lastRowFirstColumn="0" w:lastRowLastColumn="0"/>
              <w:rPr>
                <w:b/>
              </w:rPr>
            </w:pPr>
          </w:p>
        </w:tc>
        <w:tc>
          <w:tcPr>
            <w:tcW w:w="14016" w:type="dxa"/>
          </w:tcPr>
          <w:p w14:paraId="5F1BF772"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Application of trigonometric ratios and Pythagoras’ theorem to 3D objects, the sine rule, the cosine rule (all including exact values)</w:t>
            </w:r>
          </w:p>
          <w:p w14:paraId="4EF0B0EC"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20E4AE6A" w14:textId="77777777" w:rsidR="00A20C3C" w:rsidRDefault="00A20C3C" w:rsidP="009741AC">
            <w:pPr>
              <w:cnfStyle w:val="000000010000" w:firstRow="0" w:lastRow="0" w:firstColumn="0" w:lastColumn="0" w:oddVBand="0" w:evenVBand="0" w:oddHBand="0" w:evenHBand="1" w:firstRowFirstColumn="0" w:firstRowLastColumn="0" w:lastRowFirstColumn="0" w:lastRowLastColumn="0"/>
            </w:pPr>
          </w:p>
          <w:p w14:paraId="2076072E" w14:textId="521F96B0" w:rsidR="009741AC" w:rsidRDefault="009741AC" w:rsidP="009741AC">
            <w:pPr>
              <w:cnfStyle w:val="000000010000" w:firstRow="0" w:lastRow="0" w:firstColumn="0" w:lastColumn="0" w:oddVBand="0" w:evenVBand="0" w:oddHBand="0" w:evenHBand="1" w:firstRowFirstColumn="0" w:firstRowLastColumn="0" w:lastRowFirstColumn="0" w:lastRowLastColumn="0"/>
            </w:pPr>
            <w:r>
              <w:t>Solve pairs of linear and linear/quadratic simultaneous equations algebraically (by elimination or substitution), set up pairs of simultaneous equations from contextual situations ready for solving</w:t>
            </w:r>
          </w:p>
          <w:p w14:paraId="6AFE38EA"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5377D175"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Perform all 4 operations in standard form, substitute numbers written in standard form into algebraic expressions, work with standard form in “real life” contexts</w:t>
            </w:r>
          </w:p>
          <w:p w14:paraId="66FB3E86" w14:textId="77777777" w:rsidR="00003E4C" w:rsidRDefault="00003E4C" w:rsidP="009741AC">
            <w:pPr>
              <w:cnfStyle w:val="000000010000" w:firstRow="0" w:lastRow="0" w:firstColumn="0" w:lastColumn="0" w:oddVBand="0" w:evenVBand="0" w:oddHBand="0" w:evenHBand="1" w:firstRowFirstColumn="0" w:firstRowLastColumn="0" w:lastRowFirstColumn="0" w:lastRowLastColumn="0"/>
              <w:rPr>
                <w:b/>
              </w:rPr>
            </w:pPr>
          </w:p>
          <w:p w14:paraId="77041AFD" w14:textId="2DF69A11" w:rsidR="00003E4C" w:rsidRPr="00003E4C" w:rsidRDefault="00003E4C" w:rsidP="00003E4C">
            <w:pPr>
              <w:cnfStyle w:val="000000010000" w:firstRow="0" w:lastRow="0" w:firstColumn="0" w:lastColumn="0" w:oddVBand="0" w:evenVBand="0" w:oddHBand="0" w:evenHBand="1" w:firstRowFirstColumn="0" w:firstRowLastColumn="0" w:lastRowFirstColumn="0" w:lastRowLastColumn="0"/>
            </w:pPr>
            <w:r>
              <w:t xml:space="preserve">Surface Area of any prism, </w:t>
            </w:r>
            <w:r w:rsidRPr="00003E4C">
              <w:t>c</w:t>
            </w:r>
            <w:r w:rsidRPr="00003E4C">
              <w:rPr>
                <w:b/>
              </w:rPr>
              <w:t>alculate the surface area of cylinders and compound shapes</w:t>
            </w:r>
            <w:r w:rsidRPr="00003E4C">
              <w:t xml:space="preserve"> including circles or simple fractions of circles </w:t>
            </w:r>
          </w:p>
          <w:p w14:paraId="34F09EBA" w14:textId="41998B7A" w:rsidR="00003E4C" w:rsidRDefault="00003E4C" w:rsidP="00003E4C">
            <w:pPr>
              <w:cnfStyle w:val="000000010000" w:firstRow="0" w:lastRow="0" w:firstColumn="0" w:lastColumn="0" w:oddVBand="0" w:evenVBand="0" w:oddHBand="0" w:evenHBand="1" w:firstRowFirstColumn="0" w:firstRowLastColumn="0" w:lastRowFirstColumn="0" w:lastRowLastColumn="0"/>
              <w:rPr>
                <w:b/>
              </w:rPr>
            </w:pPr>
            <w:r w:rsidRPr="00003E4C">
              <w:t>surface area of spheres and cones</w:t>
            </w:r>
            <w:r>
              <w:t xml:space="preserve">  </w:t>
            </w:r>
          </w:p>
        </w:tc>
        <w:tc>
          <w:tcPr>
            <w:tcW w:w="5954" w:type="dxa"/>
            <w:vMerge w:val="restart"/>
            <w:vAlign w:val="center"/>
          </w:tcPr>
          <w:p w14:paraId="72E06502"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58FF7A3"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1F1BF013"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DD5C3CD" w14:textId="77777777" w:rsidR="009741AC" w:rsidRDefault="009741AC" w:rsidP="009741AC">
            <w:pPr>
              <w:cnfStyle w:val="000000010000" w:firstRow="0" w:lastRow="0" w:firstColumn="0" w:lastColumn="0" w:oddVBand="0" w:evenVBand="0" w:oddHBand="0" w:evenHBand="1" w:firstRowFirstColumn="0" w:firstRowLastColumn="0" w:lastRowFirstColumn="0" w:lastRowLastColumn="0"/>
            </w:pPr>
          </w:p>
          <w:p w14:paraId="0E061E5D" w14:textId="019AE1BB" w:rsidR="009741AC" w:rsidRDefault="009741AC" w:rsidP="00003E4C">
            <w:pPr>
              <w:cnfStyle w:val="000000010000" w:firstRow="0" w:lastRow="0" w:firstColumn="0" w:lastColumn="0" w:oddVBand="0" w:evenVBand="0" w:oddHBand="0" w:evenHBand="1" w:firstRowFirstColumn="0" w:firstRowLastColumn="0" w:lastRowFirstColumn="0" w:lastRowLastColumn="0"/>
              <w:rPr>
                <w:b/>
              </w:rPr>
            </w:pPr>
            <w:r>
              <w:t xml:space="preserve">At the end of each half-term there will be an assessment on all of the </w:t>
            </w:r>
            <w:proofErr w:type="gramStart"/>
            <w:r>
              <w:t>topics</w:t>
            </w:r>
            <w:proofErr w:type="gramEnd"/>
            <w:r>
              <w:t xml:space="preserve"> pupils have studied in that block.</w:t>
            </w:r>
          </w:p>
        </w:tc>
      </w:tr>
      <w:tr w:rsidR="009741AC" w14:paraId="06C43339" w14:textId="77777777" w:rsidTr="003B38E9">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A6532A7" w14:textId="77777777" w:rsidR="009741AC" w:rsidRDefault="009741AC" w:rsidP="009741AC">
            <w:pPr>
              <w:ind w:left="113" w:right="113"/>
              <w:jc w:val="center"/>
              <w:rPr>
                <w:sz w:val="56"/>
              </w:rPr>
            </w:pPr>
          </w:p>
        </w:tc>
        <w:tc>
          <w:tcPr>
            <w:tcW w:w="2065" w:type="dxa"/>
            <w:shd w:val="clear" w:color="auto" w:fill="BDD6EE" w:themeFill="accent1" w:themeFillTint="66"/>
          </w:tcPr>
          <w:p w14:paraId="39566B88" w14:textId="08A1B8A5"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r>
              <w:rPr>
                <w:b/>
              </w:rPr>
              <w:t>Volume</w:t>
            </w:r>
          </w:p>
          <w:p w14:paraId="3F3543D8" w14:textId="79788E41"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p>
          <w:p w14:paraId="20F65D2F" w14:textId="5807C210" w:rsidR="00A20C3C" w:rsidRDefault="00A20C3C" w:rsidP="00A20C3C">
            <w:pPr>
              <w:cnfStyle w:val="000000100000" w:firstRow="0" w:lastRow="0" w:firstColumn="0" w:lastColumn="0" w:oddVBand="0" w:evenVBand="0" w:oddHBand="1" w:evenHBand="0" w:firstRowFirstColumn="0" w:firstRowLastColumn="0" w:lastRowFirstColumn="0" w:lastRowLastColumn="0"/>
              <w:rPr>
                <w:b/>
              </w:rPr>
            </w:pPr>
            <w:r>
              <w:rPr>
                <w:b/>
              </w:rPr>
              <w:t>Equations and graphs</w:t>
            </w:r>
          </w:p>
          <w:p w14:paraId="27551779"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6EFDCA2D"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pPr>
            <w:r>
              <w:t xml:space="preserve">Calculate the volume of any prism, spheres, cones and pyramids, write volumes in terms of an unknown (such as </w:t>
            </w:r>
            <w:r w:rsidRPr="0004507E">
              <w:rPr>
                <w:rFonts w:ascii="Times New Roman" w:hAnsi="Times New Roman" w:cs="Times New Roman"/>
                <w:i/>
              </w:rPr>
              <w:t>x</w:t>
            </w:r>
            <w:r>
              <w:t>)</w:t>
            </w:r>
          </w:p>
          <w:p w14:paraId="194210F8"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pPr>
          </w:p>
          <w:p w14:paraId="06723887" w14:textId="4AD04AD6" w:rsidR="009741AC" w:rsidRPr="001D6E7A" w:rsidRDefault="009741AC" w:rsidP="00003E4C">
            <w:pPr>
              <w:cnfStyle w:val="000000100000" w:firstRow="0" w:lastRow="0" w:firstColumn="0" w:lastColumn="0" w:oddVBand="0" w:evenVBand="0" w:oddHBand="1" w:evenHBand="0" w:firstRowFirstColumn="0" w:firstRowLastColumn="0" w:lastRowFirstColumn="0" w:lastRowLastColumn="0"/>
            </w:pPr>
            <w:r>
              <w:t>Use the graph of one quadratic equation to find the roots of another by adding a suitable straight line, solve parallel and perpendicular lines problems without use of a coordinate grid</w:t>
            </w:r>
          </w:p>
        </w:tc>
        <w:tc>
          <w:tcPr>
            <w:tcW w:w="5954" w:type="dxa"/>
            <w:vMerge/>
            <w:shd w:val="clear" w:color="auto" w:fill="BDD6EE" w:themeFill="accent1" w:themeFillTint="66"/>
          </w:tcPr>
          <w:p w14:paraId="66EF5607" w14:textId="77777777" w:rsidR="009741AC" w:rsidRDefault="009741AC" w:rsidP="009741AC">
            <w:pPr>
              <w:cnfStyle w:val="000000100000" w:firstRow="0" w:lastRow="0" w:firstColumn="0" w:lastColumn="0" w:oddVBand="0" w:evenVBand="0" w:oddHBand="1" w:evenHBand="0" w:firstRowFirstColumn="0" w:firstRowLastColumn="0" w:lastRowFirstColumn="0" w:lastRowLastColumn="0"/>
              <w:rPr>
                <w:b/>
              </w:rPr>
            </w:pPr>
          </w:p>
        </w:tc>
      </w:tr>
    </w:tbl>
    <w:p w14:paraId="7AB49110" w14:textId="77777777" w:rsidR="002940A3" w:rsidRDefault="002940A3" w:rsidP="00003E4C">
      <w:pPr>
        <w:rPr>
          <w:b/>
          <w:sz w:val="28"/>
          <w:u w:val="single"/>
        </w:rPr>
      </w:pPr>
    </w:p>
    <w:sectPr w:rsidR="002940A3" w:rsidSect="003B38E9">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E9AC9" w14:textId="77777777" w:rsidR="005041FA" w:rsidRDefault="005041FA" w:rsidP="006630A3">
      <w:pPr>
        <w:spacing w:after="0" w:line="240" w:lineRule="auto"/>
      </w:pPr>
      <w:r>
        <w:separator/>
      </w:r>
    </w:p>
  </w:endnote>
  <w:endnote w:type="continuationSeparator" w:id="0">
    <w:p w14:paraId="3D162DFF" w14:textId="77777777" w:rsidR="005041FA" w:rsidRDefault="005041FA"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3A243" w14:textId="77777777" w:rsidR="00D66ADB" w:rsidRDefault="00D66A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E2D62" w14:textId="77777777" w:rsidR="00D66ADB" w:rsidRDefault="00D66A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41EBD" w14:textId="77777777" w:rsidR="00D66ADB" w:rsidRDefault="00D66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47FDE" w14:textId="77777777" w:rsidR="005041FA" w:rsidRDefault="005041FA" w:rsidP="006630A3">
      <w:pPr>
        <w:spacing w:after="0" w:line="240" w:lineRule="auto"/>
      </w:pPr>
      <w:r>
        <w:separator/>
      </w:r>
    </w:p>
  </w:footnote>
  <w:footnote w:type="continuationSeparator" w:id="0">
    <w:p w14:paraId="3B1308DD" w14:textId="77777777" w:rsidR="005041FA" w:rsidRDefault="005041FA"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91FF4" w14:textId="77777777" w:rsidR="00D66ADB" w:rsidRDefault="00D66A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75EC0CCD"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73A05" w14:textId="77777777" w:rsidR="00D66ADB" w:rsidRDefault="00D66A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176DE"/>
    <w:multiLevelType w:val="hybridMultilevel"/>
    <w:tmpl w:val="F614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AC09C3"/>
    <w:multiLevelType w:val="hybridMultilevel"/>
    <w:tmpl w:val="2BF81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6696130">
    <w:abstractNumId w:val="2"/>
  </w:num>
  <w:num w:numId="2" w16cid:durableId="657077377">
    <w:abstractNumId w:val="1"/>
  </w:num>
  <w:num w:numId="3" w16cid:durableId="1822117207">
    <w:abstractNumId w:val="5"/>
  </w:num>
  <w:num w:numId="4" w16cid:durableId="1011493090">
    <w:abstractNumId w:val="3"/>
  </w:num>
  <w:num w:numId="5" w16cid:durableId="826284678">
    <w:abstractNumId w:val="0"/>
  </w:num>
  <w:num w:numId="6" w16cid:durableId="2506274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3E4C"/>
    <w:rsid w:val="00005B4D"/>
    <w:rsid w:val="0004702A"/>
    <w:rsid w:val="00056EE6"/>
    <w:rsid w:val="000700B7"/>
    <w:rsid w:val="0008300D"/>
    <w:rsid w:val="0009382E"/>
    <w:rsid w:val="000C1C23"/>
    <w:rsid w:val="000C789E"/>
    <w:rsid w:val="000E2EB3"/>
    <w:rsid w:val="00111BA9"/>
    <w:rsid w:val="00125224"/>
    <w:rsid w:val="00130992"/>
    <w:rsid w:val="001347AB"/>
    <w:rsid w:val="00147E59"/>
    <w:rsid w:val="00157900"/>
    <w:rsid w:val="0016552F"/>
    <w:rsid w:val="001754CD"/>
    <w:rsid w:val="001807F7"/>
    <w:rsid w:val="00183C59"/>
    <w:rsid w:val="001C6C28"/>
    <w:rsid w:val="001D551D"/>
    <w:rsid w:val="001D6025"/>
    <w:rsid w:val="001D6E7A"/>
    <w:rsid w:val="001E5B9D"/>
    <w:rsid w:val="001F334E"/>
    <w:rsid w:val="002406F0"/>
    <w:rsid w:val="00253B37"/>
    <w:rsid w:val="00253DC0"/>
    <w:rsid w:val="002672B1"/>
    <w:rsid w:val="00275CB5"/>
    <w:rsid w:val="00286E2B"/>
    <w:rsid w:val="002940A3"/>
    <w:rsid w:val="002C0EC6"/>
    <w:rsid w:val="00314396"/>
    <w:rsid w:val="00332028"/>
    <w:rsid w:val="0034117F"/>
    <w:rsid w:val="0036603E"/>
    <w:rsid w:val="003858D4"/>
    <w:rsid w:val="003B17D2"/>
    <w:rsid w:val="003B38E9"/>
    <w:rsid w:val="003B463D"/>
    <w:rsid w:val="003D1314"/>
    <w:rsid w:val="003D4027"/>
    <w:rsid w:val="003E4AAE"/>
    <w:rsid w:val="003E5913"/>
    <w:rsid w:val="003F2E10"/>
    <w:rsid w:val="004033F0"/>
    <w:rsid w:val="004337B2"/>
    <w:rsid w:val="00437140"/>
    <w:rsid w:val="00453CBD"/>
    <w:rsid w:val="00473786"/>
    <w:rsid w:val="00475291"/>
    <w:rsid w:val="004A5F4F"/>
    <w:rsid w:val="004D66A6"/>
    <w:rsid w:val="004E6810"/>
    <w:rsid w:val="005041FA"/>
    <w:rsid w:val="00516C51"/>
    <w:rsid w:val="00520982"/>
    <w:rsid w:val="005242D4"/>
    <w:rsid w:val="00536E23"/>
    <w:rsid w:val="00543D67"/>
    <w:rsid w:val="005673A4"/>
    <w:rsid w:val="005779CC"/>
    <w:rsid w:val="005914A3"/>
    <w:rsid w:val="00594846"/>
    <w:rsid w:val="005B28FB"/>
    <w:rsid w:val="005C525C"/>
    <w:rsid w:val="005F6CF2"/>
    <w:rsid w:val="006104B6"/>
    <w:rsid w:val="0061310B"/>
    <w:rsid w:val="0062286C"/>
    <w:rsid w:val="0065184A"/>
    <w:rsid w:val="00653394"/>
    <w:rsid w:val="006630A3"/>
    <w:rsid w:val="00670D20"/>
    <w:rsid w:val="00687FA8"/>
    <w:rsid w:val="00691746"/>
    <w:rsid w:val="00694C40"/>
    <w:rsid w:val="00694EFD"/>
    <w:rsid w:val="0070244C"/>
    <w:rsid w:val="0074036F"/>
    <w:rsid w:val="007845BB"/>
    <w:rsid w:val="007900AD"/>
    <w:rsid w:val="0079215A"/>
    <w:rsid w:val="00797A86"/>
    <w:rsid w:val="007B0B05"/>
    <w:rsid w:val="007D13CD"/>
    <w:rsid w:val="00800FA9"/>
    <w:rsid w:val="00811886"/>
    <w:rsid w:val="00842915"/>
    <w:rsid w:val="00872310"/>
    <w:rsid w:val="008945E4"/>
    <w:rsid w:val="008A1052"/>
    <w:rsid w:val="00922D02"/>
    <w:rsid w:val="009334F3"/>
    <w:rsid w:val="00945025"/>
    <w:rsid w:val="00950064"/>
    <w:rsid w:val="0096101A"/>
    <w:rsid w:val="00970981"/>
    <w:rsid w:val="00972700"/>
    <w:rsid w:val="009741AC"/>
    <w:rsid w:val="00975E92"/>
    <w:rsid w:val="00987B1F"/>
    <w:rsid w:val="00996DC7"/>
    <w:rsid w:val="009A0B4B"/>
    <w:rsid w:val="009D457C"/>
    <w:rsid w:val="009D7504"/>
    <w:rsid w:val="009F473B"/>
    <w:rsid w:val="00A20C3C"/>
    <w:rsid w:val="00A42EB4"/>
    <w:rsid w:val="00A53C89"/>
    <w:rsid w:val="00A54070"/>
    <w:rsid w:val="00A80C55"/>
    <w:rsid w:val="00A81EC1"/>
    <w:rsid w:val="00AE314A"/>
    <w:rsid w:val="00AE5648"/>
    <w:rsid w:val="00AF3C9C"/>
    <w:rsid w:val="00B22D66"/>
    <w:rsid w:val="00B35E29"/>
    <w:rsid w:val="00B453AD"/>
    <w:rsid w:val="00B51AF5"/>
    <w:rsid w:val="00B55993"/>
    <w:rsid w:val="00B75C0E"/>
    <w:rsid w:val="00B865B6"/>
    <w:rsid w:val="00B92CE7"/>
    <w:rsid w:val="00BD4913"/>
    <w:rsid w:val="00BD73C2"/>
    <w:rsid w:val="00BF12BB"/>
    <w:rsid w:val="00C0163A"/>
    <w:rsid w:val="00C330CF"/>
    <w:rsid w:val="00C5763D"/>
    <w:rsid w:val="00C81047"/>
    <w:rsid w:val="00CC4389"/>
    <w:rsid w:val="00CD5766"/>
    <w:rsid w:val="00CF2B3D"/>
    <w:rsid w:val="00D07888"/>
    <w:rsid w:val="00D21ABD"/>
    <w:rsid w:val="00D66ADB"/>
    <w:rsid w:val="00D70750"/>
    <w:rsid w:val="00D77154"/>
    <w:rsid w:val="00D85D13"/>
    <w:rsid w:val="00D93A43"/>
    <w:rsid w:val="00E220CC"/>
    <w:rsid w:val="00E24F92"/>
    <w:rsid w:val="00E41D04"/>
    <w:rsid w:val="00E473DB"/>
    <w:rsid w:val="00E53FE1"/>
    <w:rsid w:val="00E70DD9"/>
    <w:rsid w:val="00E83918"/>
    <w:rsid w:val="00E95545"/>
    <w:rsid w:val="00EA465C"/>
    <w:rsid w:val="00EC442A"/>
    <w:rsid w:val="00ED0678"/>
    <w:rsid w:val="00ED367C"/>
    <w:rsid w:val="00EE5A12"/>
    <w:rsid w:val="00EF2DA5"/>
    <w:rsid w:val="00EF77EF"/>
    <w:rsid w:val="00F013D7"/>
    <w:rsid w:val="00F15108"/>
    <w:rsid w:val="00F24D57"/>
    <w:rsid w:val="00F62E87"/>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FE129-0DAC-46F1-A4B4-AAD9419392F0}">
  <ds:schemaRefs>
    <ds:schemaRef ds:uri="http://schemas.microsoft.com/sharepoint/v3/contenttype/forms"/>
  </ds:schemaRefs>
</ds:datastoreItem>
</file>

<file path=customXml/itemProps2.xml><?xml version="1.0" encoding="utf-8"?>
<ds:datastoreItem xmlns:ds="http://schemas.openxmlformats.org/officeDocument/2006/customXml" ds:itemID="{AA82616B-454E-462A-8482-70AAA92E71B0}">
  <ds:schemaRefs>
    <ds:schemaRef ds:uri="b530c7ea-2598-4cc7-8c3b-b9c203215dc9"/>
    <ds:schemaRef ds:uri="http://purl.org/dc/terms/"/>
    <ds:schemaRef ds:uri="http://purl.org/dc/elements/1.1/"/>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16a120c9-c7b0-42f6-9715-5d69fcf07967"/>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4ABA589-6667-4566-B6B3-80882CEAE530}"/>
</file>

<file path=customXml/itemProps4.xml><?xml version="1.0" encoding="utf-8"?>
<ds:datastoreItem xmlns:ds="http://schemas.openxmlformats.org/officeDocument/2006/customXml" ds:itemID="{D59207DD-C2C5-401B-9C4A-2C5A3F87D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1074</Words>
  <Characters>6125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8</cp:revision>
  <cp:lastPrinted>2021-12-10T14:08:00Z</cp:lastPrinted>
  <dcterms:created xsi:type="dcterms:W3CDTF">2023-12-21T15:28:00Z</dcterms:created>
  <dcterms:modified xsi:type="dcterms:W3CDTF">2024-09-29T07:36:00Z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