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30CF565F" w:rsidR="00C5763D" w:rsidRDefault="00EF77EF" w:rsidP="00AF3C9C">
      <w:pPr>
        <w:rPr>
          <w:b/>
          <w:sz w:val="28"/>
        </w:rPr>
      </w:pPr>
      <w:r>
        <w:rPr>
          <w:b/>
          <w:sz w:val="28"/>
        </w:rPr>
        <w:t>Mathematics: Year 9 (</w:t>
      </w:r>
      <w:r w:rsidR="00067430">
        <w:rPr>
          <w:b/>
          <w:sz w:val="28"/>
        </w:rPr>
        <w:t>nurture</w:t>
      </w:r>
      <w:r>
        <w:rPr>
          <w:b/>
          <w:sz w:val="28"/>
        </w:rPr>
        <w:t>)</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7ED45B6A"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206AA9">
              <w:rPr>
                <w:rFonts w:cstheme="minorHAnsi"/>
                <w:color w:val="000000" w:themeColor="text1"/>
              </w:rPr>
              <w:t>The Featherstone</w:t>
            </w:r>
            <w:r w:rsidR="00206AA9" w:rsidRPr="00005B4D">
              <w:rPr>
                <w:rFonts w:cstheme="minorHAnsi"/>
                <w:color w:val="000000" w:themeColor="text1"/>
              </w:rPr>
              <w:t xml:space="preserve"> </w:t>
            </w:r>
            <w:r w:rsidRPr="00005B4D">
              <w:rPr>
                <w:rFonts w:cstheme="minorHAnsi"/>
                <w:color w:val="000000" w:themeColor="text1"/>
              </w:rPr>
              <w:t xml:space="preserve">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14:paraId="423FF95F" w14:textId="56EA0CC6"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F060A4"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77777777" w:rsidR="002940A3" w:rsidRDefault="002940A3" w:rsidP="00413FD4">
            <w:pPr>
              <w:rPr>
                <w:b/>
                <w:sz w:val="28"/>
              </w:rPr>
            </w:pPr>
            <w:r>
              <w:rPr>
                <w:b/>
                <w:sz w:val="28"/>
              </w:rPr>
              <w:t>Implementation:</w:t>
            </w:r>
          </w:p>
          <w:p w14:paraId="261D5ABC" w14:textId="77777777" w:rsidR="00067430" w:rsidRDefault="00067430" w:rsidP="00067430"/>
          <w:p w14:paraId="73BBECD7" w14:textId="04BA98F4" w:rsidR="00067430" w:rsidRDefault="00067430" w:rsidP="00067430">
            <w:r>
              <w:t>The focus for the year 9 foundation programme of study is to identify and close gaps in pupils’ knowledge that have prevented them from going on to study the higher material. This is done through careful use of assessment. In the majority of cases pupils simply need a little more time to master concepts, and the year 9 foundation curriculum is set up to give them this, whilst ensuring that we still move pupils’ knowledge on wherever possible. The focus this year is on fluency with mathematical concepts. While pupils will be taught to apply these concepts</w:t>
            </w:r>
            <w:r w:rsidR="00A107CA">
              <w:t>,</w:t>
            </w:r>
            <w:r>
              <w:t xml:space="preserve"> wherever possible</w:t>
            </w:r>
            <w:r w:rsidR="00A107CA">
              <w:t>,</w:t>
            </w:r>
            <w:r>
              <w:t xml:space="preserve"> a focus on mathematical fluency will help to prevent any potential barriers to learning around literacy to prevent students’ mathematical abilities from developing.</w:t>
            </w:r>
          </w:p>
          <w:p w14:paraId="4E04AC44" w14:textId="77777777" w:rsidR="00067430" w:rsidRDefault="00067430" w:rsidP="00067430"/>
          <w:p w14:paraId="0B79E507" w14:textId="15439389" w:rsidR="00067430" w:rsidRDefault="00067430" w:rsidP="00067430">
            <w:r>
              <w:t>Throughout the year</w:t>
            </w:r>
            <w:r w:rsidR="00A107CA">
              <w:t>,</w:t>
            </w:r>
            <w:r>
              <w:t xml:space="preserve"> pupils will be set homework on the </w:t>
            </w:r>
            <w:r w:rsidR="00A107CA">
              <w:t>Sparx</w:t>
            </w:r>
            <w:r>
              <w:t xml:space="preserve"> Maths platform that will revise content they have already studied, rather than focusing on what they are currently looking at in class. This gives them another opportunity to ensure that previously studied material is retained.</w:t>
            </w:r>
          </w:p>
          <w:p w14:paraId="67D9C633" w14:textId="77777777" w:rsidR="00067430" w:rsidRDefault="00067430" w:rsidP="00067430"/>
          <w:p w14:paraId="5E53E6D4" w14:textId="77777777" w:rsidR="00067430" w:rsidRDefault="00067430" w:rsidP="00067430">
            <w:r>
              <w:t>Our nurture scheme of learning supports students who have previously found maths more challenging by introducing concepts at a slower pace than our regular scheme of learning, and allowing more time for those concepts to be practised, re-visited over the course of the year and interleaved with other topics.</w:t>
            </w:r>
          </w:p>
          <w:p w14:paraId="0078B1BA" w14:textId="004CCFEA" w:rsidR="002C0EC6" w:rsidRDefault="002C0EC6" w:rsidP="00987B1F">
            <w:pPr>
              <w:rPr>
                <w:b/>
                <w:sz w:val="28"/>
              </w:rPr>
            </w:pP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0CB8EAAD" w14:textId="2D0FA65F" w:rsidR="003B38E9" w:rsidRDefault="003B38E9"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615"/>
        <w:gridCol w:w="13466"/>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61509571"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EF77EF">
              <w:rPr>
                <w:sz w:val="40"/>
              </w:rPr>
              <w:t>9 (</w:t>
            </w:r>
            <w:r w:rsidR="00067430">
              <w:rPr>
                <w:sz w:val="40"/>
              </w:rPr>
              <w:t>nurture</w:t>
            </w:r>
            <w:r w:rsidR="00EF77EF">
              <w:rPr>
                <w:sz w:val="40"/>
              </w:rPr>
              <w:t>)</w:t>
            </w:r>
          </w:p>
        </w:tc>
      </w:tr>
      <w:tr w:rsidR="002940A3" w:rsidRPr="00BD4913" w14:paraId="09E54A2B" w14:textId="77777777" w:rsidTr="00D44553">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615"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3466"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D44553">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615" w:type="dxa"/>
          </w:tcPr>
          <w:p w14:paraId="30D8369F" w14:textId="2A58408E"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Decimals</w:t>
            </w:r>
          </w:p>
          <w:p w14:paraId="16B1428F" w14:textId="2953198E"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75C73730" w14:textId="03A1858A"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Organising data</w:t>
            </w:r>
          </w:p>
          <w:p w14:paraId="668CBC33" w14:textId="401CCBCA"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6F32B299" w14:textId="77777777" w:rsidR="00D44553" w:rsidRDefault="00D44553" w:rsidP="00D44553">
            <w:pPr>
              <w:cnfStyle w:val="000000010000" w:firstRow="0" w:lastRow="0" w:firstColumn="0" w:lastColumn="0" w:oddVBand="0" w:evenVBand="0" w:oddHBand="0" w:evenHBand="1" w:firstRowFirstColumn="0" w:firstRowLastColumn="0" w:lastRowFirstColumn="0" w:lastRowLastColumn="0"/>
            </w:pPr>
            <w:r>
              <w:rPr>
                <w:b/>
              </w:rPr>
              <w:t>Equations</w:t>
            </w:r>
          </w:p>
          <w:p w14:paraId="047542FC" w14:textId="6B820C48"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13466" w:type="dxa"/>
          </w:tcPr>
          <w:p w14:paraId="342681B4"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Addition and subtraction of decimal numbers</w:t>
            </w:r>
          </w:p>
          <w:p w14:paraId="444AB5ED"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7880E9E3"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Frequency trees and two-way tables</w:t>
            </w:r>
          </w:p>
          <w:p w14:paraId="0499942B"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331CF89A"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Solve 2-step equations including those involving division</w:t>
            </w:r>
          </w:p>
          <w:p w14:paraId="21977DD6"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47354FA4"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F060A4">
              <w:t>topic’s</w:t>
            </w:r>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D44553">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615" w:type="dxa"/>
            <w:shd w:val="clear" w:color="auto" w:fill="BDD6EE" w:themeFill="accent1" w:themeFillTint="66"/>
          </w:tcPr>
          <w:p w14:paraId="55F15386" w14:textId="6EB5D840"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r>
              <w:rPr>
                <w:b/>
              </w:rPr>
              <w:t>Fractions, decimals and percentages</w:t>
            </w:r>
          </w:p>
          <w:p w14:paraId="5135EEDC" w14:textId="1D193F12"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p>
          <w:p w14:paraId="3A3DE0AA" w14:textId="08AE9F64"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r>
              <w:rPr>
                <w:b/>
              </w:rPr>
              <w:t>Congruence and similarity in 2D shapes</w:t>
            </w:r>
          </w:p>
          <w:p w14:paraId="2E257B7F" w14:textId="6EFF8B81"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p>
          <w:p w14:paraId="6C956483" w14:textId="202E3CA0" w:rsidR="00D44553" w:rsidRDefault="00D44553" w:rsidP="00D44553">
            <w:pPr>
              <w:cnfStyle w:val="000000100000" w:firstRow="0" w:lastRow="0" w:firstColumn="0" w:lastColumn="0" w:oddVBand="0" w:evenVBand="0" w:oddHBand="1" w:evenHBand="0" w:firstRowFirstColumn="0" w:firstRowLastColumn="0" w:lastRowFirstColumn="0" w:lastRowLastColumn="0"/>
            </w:pPr>
            <w:r>
              <w:rPr>
                <w:b/>
              </w:rPr>
              <w:t>Ratio</w:t>
            </w: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3466" w:type="dxa"/>
            <w:shd w:val="clear" w:color="auto" w:fill="BDD6EE" w:themeFill="accent1" w:themeFillTint="66"/>
          </w:tcPr>
          <w:p w14:paraId="6B64E82C" w14:textId="77777777" w:rsidR="00067430" w:rsidRDefault="00067430" w:rsidP="00067430">
            <w:pPr>
              <w:cnfStyle w:val="000000100000" w:firstRow="0" w:lastRow="0" w:firstColumn="0" w:lastColumn="0" w:oddVBand="0" w:evenVBand="0" w:oddHBand="1" w:evenHBand="0" w:firstRowFirstColumn="0" w:firstRowLastColumn="0" w:lastRowFirstColumn="0" w:lastRowLastColumn="0"/>
            </w:pPr>
            <w:r>
              <w:t>Convert between fractions, decimals and percentages</w:t>
            </w:r>
          </w:p>
          <w:p w14:paraId="192BCB22" w14:textId="77777777" w:rsidR="00067430" w:rsidRDefault="00067430" w:rsidP="00067430">
            <w:pPr>
              <w:cnfStyle w:val="000000100000" w:firstRow="0" w:lastRow="0" w:firstColumn="0" w:lastColumn="0" w:oddVBand="0" w:evenVBand="0" w:oddHBand="1" w:evenHBand="0" w:firstRowFirstColumn="0" w:firstRowLastColumn="0" w:lastRowFirstColumn="0" w:lastRowLastColumn="0"/>
            </w:pPr>
          </w:p>
          <w:p w14:paraId="19D44416" w14:textId="77777777" w:rsidR="00D44553" w:rsidRDefault="00D44553" w:rsidP="00067430">
            <w:pPr>
              <w:cnfStyle w:val="000000100000" w:firstRow="0" w:lastRow="0" w:firstColumn="0" w:lastColumn="0" w:oddVBand="0" w:evenVBand="0" w:oddHBand="1" w:evenHBand="0" w:firstRowFirstColumn="0" w:firstRowLastColumn="0" w:lastRowFirstColumn="0" w:lastRowLastColumn="0"/>
            </w:pPr>
          </w:p>
          <w:p w14:paraId="26568707" w14:textId="1ED2D8CF" w:rsidR="00067430" w:rsidRDefault="00067430" w:rsidP="00067430">
            <w:pPr>
              <w:cnfStyle w:val="000000100000" w:firstRow="0" w:lastRow="0" w:firstColumn="0" w:lastColumn="0" w:oddVBand="0" w:evenVBand="0" w:oddHBand="1" w:evenHBand="0" w:firstRowFirstColumn="0" w:firstRowLastColumn="0" w:lastRowFirstColumn="0" w:lastRowLastColumn="0"/>
            </w:pPr>
            <w:r>
              <w:t>Understand and apply congruence in 2D shapes, and similarity in 2D shapes in simple contexts</w:t>
            </w:r>
          </w:p>
          <w:p w14:paraId="6086E757" w14:textId="77777777" w:rsidR="00067430" w:rsidRDefault="00067430" w:rsidP="00067430">
            <w:pPr>
              <w:cnfStyle w:val="000000100000" w:firstRow="0" w:lastRow="0" w:firstColumn="0" w:lastColumn="0" w:oddVBand="0" w:evenVBand="0" w:oddHBand="1" w:evenHBand="0" w:firstRowFirstColumn="0" w:firstRowLastColumn="0" w:lastRowFirstColumn="0" w:lastRowLastColumn="0"/>
            </w:pPr>
          </w:p>
          <w:p w14:paraId="28F740C1" w14:textId="77777777" w:rsidR="00D44553" w:rsidRDefault="00D44553" w:rsidP="00067430">
            <w:pPr>
              <w:cnfStyle w:val="000000100000" w:firstRow="0" w:lastRow="0" w:firstColumn="0" w:lastColumn="0" w:oddVBand="0" w:evenVBand="0" w:oddHBand="1" w:evenHBand="0" w:firstRowFirstColumn="0" w:firstRowLastColumn="0" w:lastRowFirstColumn="0" w:lastRowLastColumn="0"/>
            </w:pPr>
          </w:p>
          <w:p w14:paraId="093FFF79" w14:textId="01648C9D" w:rsidR="00067430" w:rsidRDefault="00067430" w:rsidP="00067430">
            <w:pPr>
              <w:cnfStyle w:val="000000100000" w:firstRow="0" w:lastRow="0" w:firstColumn="0" w:lastColumn="0" w:oddVBand="0" w:evenVBand="0" w:oddHBand="1" w:evenHBand="0" w:firstRowFirstColumn="0" w:firstRowLastColumn="0" w:lastRowFirstColumn="0" w:lastRowLastColumn="0"/>
            </w:pPr>
            <w:r>
              <w:t xml:space="preserve">The form </w:t>
            </w:r>
            <w:r w:rsidR="00B17A22">
              <w:t>1: n</w:t>
            </w:r>
            <w:r>
              <w:t>, incorporate decimals knowledge into existing ratio skills, convert between ratios and fractions, reverse ratio problems</w:t>
            </w:r>
          </w:p>
          <w:p w14:paraId="3A9BCA00"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F62E87" w:rsidRPr="00E473DB" w14:paraId="27620909" w14:textId="77777777" w:rsidTr="00D44553">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F62E87" w:rsidRPr="00872310" w:rsidRDefault="00F62E87" w:rsidP="00F62E87">
            <w:pPr>
              <w:ind w:left="113" w:right="113"/>
              <w:jc w:val="center"/>
              <w:rPr>
                <w:b w:val="0"/>
                <w:sz w:val="56"/>
              </w:rPr>
            </w:pPr>
            <w:r>
              <w:rPr>
                <w:sz w:val="56"/>
              </w:rPr>
              <w:t>Term 2</w:t>
            </w:r>
          </w:p>
          <w:p w14:paraId="1CA0DAB2" w14:textId="77777777" w:rsidR="00F62E87" w:rsidRDefault="00F62E87" w:rsidP="00F62E87">
            <w:pPr>
              <w:ind w:left="113" w:right="113"/>
              <w:jc w:val="center"/>
              <w:rPr>
                <w:b w:val="0"/>
              </w:rPr>
            </w:pPr>
          </w:p>
        </w:tc>
        <w:tc>
          <w:tcPr>
            <w:tcW w:w="2615" w:type="dxa"/>
          </w:tcPr>
          <w:p w14:paraId="17E56AC5" w14:textId="77A1D6A1"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Sequences</w:t>
            </w:r>
          </w:p>
          <w:p w14:paraId="16B3D1F5" w14:textId="0B8A5409"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6327047A" w14:textId="39718425"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Averages</w:t>
            </w:r>
          </w:p>
          <w:p w14:paraId="52E74041" w14:textId="0C98DC07"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5B399648" w14:textId="77777777" w:rsidR="00D44553" w:rsidRDefault="00D44553" w:rsidP="00D44553">
            <w:pPr>
              <w:cnfStyle w:val="000000010000" w:firstRow="0" w:lastRow="0" w:firstColumn="0" w:lastColumn="0" w:oddVBand="0" w:evenVBand="0" w:oddHBand="0" w:evenHBand="1" w:firstRowFirstColumn="0" w:firstRowLastColumn="0" w:lastRowFirstColumn="0" w:lastRowLastColumn="0"/>
            </w:pPr>
            <w:r>
              <w:rPr>
                <w:b/>
              </w:rPr>
              <w:t>Proportion</w:t>
            </w:r>
          </w:p>
          <w:p w14:paraId="61F2B0B5"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c>
          <w:tcPr>
            <w:tcW w:w="13466" w:type="dxa"/>
          </w:tcPr>
          <w:p w14:paraId="46B87139"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Deduce and apply term-to-term rules for linear, geometric and pattern sequences</w:t>
            </w:r>
          </w:p>
          <w:p w14:paraId="2CDC7D89"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2E343E4E"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Problem solving with knowledge of the mean, median, mode and range</w:t>
            </w:r>
          </w:p>
          <w:p w14:paraId="2546F3C7"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36720BFC" w14:textId="41E5B4A5" w:rsidR="00F62E87" w:rsidRPr="00E473DB" w:rsidRDefault="00067430" w:rsidP="00067430">
            <w:pPr>
              <w:cnfStyle w:val="000000010000" w:firstRow="0" w:lastRow="0" w:firstColumn="0" w:lastColumn="0" w:oddVBand="0" w:evenVBand="0" w:oddHBand="0" w:evenHBand="1" w:firstRowFirstColumn="0" w:firstRowLastColumn="0" w:lastRowFirstColumn="0" w:lastRowLastColumn="0"/>
              <w:rPr>
                <w:b/>
              </w:rPr>
            </w:pPr>
            <w:r>
              <w:t>Solve proportion problems using the unitary method</w:t>
            </w:r>
          </w:p>
        </w:tc>
        <w:tc>
          <w:tcPr>
            <w:tcW w:w="5954" w:type="dxa"/>
            <w:vMerge w:val="restart"/>
            <w:vAlign w:val="center"/>
          </w:tcPr>
          <w:p w14:paraId="449205CA"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0F4F6BE"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40AAA121"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CF43B1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708CB65A" w14:textId="3AE5C3B8"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F060A4">
              <w:t>topic’s</w:t>
            </w:r>
            <w:r>
              <w:t xml:space="preserve"> pupils have studied in that block.</w:t>
            </w:r>
          </w:p>
          <w:p w14:paraId="5042A288"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r>
      <w:tr w:rsidR="00F013D7" w:rsidRPr="00E473DB" w14:paraId="77C0A441" w14:textId="77777777" w:rsidTr="00D44553">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F013D7" w:rsidRDefault="00F013D7" w:rsidP="00F013D7">
            <w:pPr>
              <w:ind w:left="113" w:right="113"/>
              <w:jc w:val="center"/>
              <w:rPr>
                <w:sz w:val="56"/>
              </w:rPr>
            </w:pPr>
          </w:p>
        </w:tc>
        <w:tc>
          <w:tcPr>
            <w:tcW w:w="2615" w:type="dxa"/>
            <w:shd w:val="clear" w:color="auto" w:fill="BDD6EE" w:themeFill="accent1" w:themeFillTint="66"/>
          </w:tcPr>
          <w:p w14:paraId="049F31EA" w14:textId="49041BFF"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r>
              <w:rPr>
                <w:b/>
              </w:rPr>
              <w:t>Percentage increases and decreases</w:t>
            </w:r>
          </w:p>
          <w:p w14:paraId="3DB2DA3B" w14:textId="116AE60C"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p>
          <w:p w14:paraId="4BF2FACA" w14:textId="32937059"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r>
              <w:rPr>
                <w:b/>
              </w:rPr>
              <w:t>Probability</w:t>
            </w:r>
          </w:p>
          <w:p w14:paraId="5D49DFDF" w14:textId="761E4A2C" w:rsidR="00D44553" w:rsidRDefault="00D44553" w:rsidP="00D44553">
            <w:pPr>
              <w:cnfStyle w:val="000000100000" w:firstRow="0" w:lastRow="0" w:firstColumn="0" w:lastColumn="0" w:oddVBand="0" w:evenVBand="0" w:oddHBand="1" w:evenHBand="0" w:firstRowFirstColumn="0" w:firstRowLastColumn="0" w:lastRowFirstColumn="0" w:lastRowLastColumn="0"/>
              <w:rPr>
                <w:b/>
              </w:rPr>
            </w:pPr>
          </w:p>
          <w:p w14:paraId="4D082151" w14:textId="7C5AD0C1" w:rsidR="00D44553" w:rsidRDefault="00D44553" w:rsidP="00D44553">
            <w:pPr>
              <w:cnfStyle w:val="000000100000" w:firstRow="0" w:lastRow="0" w:firstColumn="0" w:lastColumn="0" w:oddVBand="0" w:evenVBand="0" w:oddHBand="1" w:evenHBand="0" w:firstRowFirstColumn="0" w:firstRowLastColumn="0" w:lastRowFirstColumn="0" w:lastRowLastColumn="0"/>
            </w:pPr>
            <w:r>
              <w:rPr>
                <w:b/>
              </w:rPr>
              <w:t>Money</w:t>
            </w:r>
          </w:p>
          <w:p w14:paraId="0A2BD62B" w14:textId="54AF3F72" w:rsidR="003B38E9" w:rsidRPr="00E473DB" w:rsidRDefault="003B38E9" w:rsidP="00F013D7">
            <w:pPr>
              <w:cnfStyle w:val="000000100000" w:firstRow="0" w:lastRow="0" w:firstColumn="0" w:lastColumn="0" w:oddVBand="0" w:evenVBand="0" w:oddHBand="1" w:evenHBand="0" w:firstRowFirstColumn="0" w:firstRowLastColumn="0" w:lastRowFirstColumn="0" w:lastRowLastColumn="0"/>
              <w:rPr>
                <w:b/>
              </w:rPr>
            </w:pPr>
          </w:p>
        </w:tc>
        <w:tc>
          <w:tcPr>
            <w:tcW w:w="13466" w:type="dxa"/>
            <w:shd w:val="clear" w:color="auto" w:fill="BDD6EE" w:themeFill="accent1" w:themeFillTint="66"/>
          </w:tcPr>
          <w:p w14:paraId="2EA5CB33" w14:textId="77777777" w:rsidR="00AD5207" w:rsidRPr="00AD5207" w:rsidRDefault="00067430" w:rsidP="00AD5207">
            <w:pPr>
              <w:cnfStyle w:val="000000100000" w:firstRow="0" w:lastRow="0" w:firstColumn="0" w:lastColumn="0" w:oddVBand="0" w:evenVBand="0" w:oddHBand="1" w:evenHBand="0" w:firstRowFirstColumn="0" w:firstRowLastColumn="0" w:lastRowFirstColumn="0" w:lastRowLastColumn="0"/>
              <w:rPr>
                <w:b/>
                <w:bCs/>
                <w:u w:val="single"/>
              </w:rPr>
            </w:pPr>
            <w:r>
              <w:t>Perform percentage increases and decreases with and without a calculator using the adding on</w:t>
            </w:r>
            <w:r w:rsidR="00A74A1F">
              <w:t xml:space="preserve"> and subtracting method. </w:t>
            </w:r>
            <w:r w:rsidR="00AD5207" w:rsidRPr="00AD5207">
              <w:rPr>
                <w:iCs/>
              </w:rPr>
              <w:t>Combine single-step non-calculator percentages of amounts</w:t>
            </w:r>
          </w:p>
          <w:p w14:paraId="497CD882" w14:textId="29712983" w:rsidR="00067430" w:rsidRDefault="00067430" w:rsidP="00067430">
            <w:pPr>
              <w:cnfStyle w:val="000000100000" w:firstRow="0" w:lastRow="0" w:firstColumn="0" w:lastColumn="0" w:oddVBand="0" w:evenVBand="0" w:oddHBand="1" w:evenHBand="0" w:firstRowFirstColumn="0" w:firstRowLastColumn="0" w:lastRowFirstColumn="0" w:lastRowLastColumn="0"/>
            </w:pPr>
          </w:p>
          <w:p w14:paraId="24DB60EC" w14:textId="77777777" w:rsidR="00067430" w:rsidRDefault="00067430" w:rsidP="00067430">
            <w:pPr>
              <w:cnfStyle w:val="000000100000" w:firstRow="0" w:lastRow="0" w:firstColumn="0" w:lastColumn="0" w:oddVBand="0" w:evenVBand="0" w:oddHBand="1" w:evenHBand="0" w:firstRowFirstColumn="0" w:firstRowLastColumn="0" w:lastRowFirstColumn="0" w:lastRowLastColumn="0"/>
            </w:pPr>
            <w:r>
              <w:t>Use mutual exclusivity to calculate missing probabilities, experimental probability</w:t>
            </w:r>
          </w:p>
          <w:p w14:paraId="0F21F243" w14:textId="77777777" w:rsidR="00067430" w:rsidRDefault="00067430" w:rsidP="00067430">
            <w:pPr>
              <w:cnfStyle w:val="000000100000" w:firstRow="0" w:lastRow="0" w:firstColumn="0" w:lastColumn="0" w:oddVBand="0" w:evenVBand="0" w:oddHBand="1" w:evenHBand="0" w:firstRowFirstColumn="0" w:firstRowLastColumn="0" w:lastRowFirstColumn="0" w:lastRowLastColumn="0"/>
            </w:pPr>
          </w:p>
          <w:p w14:paraId="53B398BE" w14:textId="77777777" w:rsidR="00067430" w:rsidRDefault="00067430" w:rsidP="00067430">
            <w:pPr>
              <w:cnfStyle w:val="000000100000" w:firstRow="0" w:lastRow="0" w:firstColumn="0" w:lastColumn="0" w:oddVBand="0" w:evenVBand="0" w:oddHBand="1" w:evenHBand="0" w:firstRowFirstColumn="0" w:firstRowLastColumn="0" w:lastRowFirstColumn="0" w:lastRowLastColumn="0"/>
            </w:pPr>
            <w:r>
              <w:t>Price lists, total prices, change, discounts, hourly rates, price comparisons</w:t>
            </w:r>
          </w:p>
          <w:p w14:paraId="4EC3EB7D" w14:textId="771E0623" w:rsidR="00F013D7" w:rsidRPr="00E473DB" w:rsidRDefault="00F013D7" w:rsidP="00F013D7">
            <w:pPr>
              <w:cnfStyle w:val="000000100000" w:firstRow="0" w:lastRow="0" w:firstColumn="0" w:lastColumn="0" w:oddVBand="0" w:evenVBand="0" w:oddHBand="1" w:evenHBand="0" w:firstRowFirstColumn="0" w:firstRowLastColumn="0" w:lastRowFirstColumn="0" w:lastRowLastColumn="0"/>
              <w:rPr>
                <w:b/>
              </w:rPr>
            </w:pPr>
          </w:p>
        </w:tc>
        <w:tc>
          <w:tcPr>
            <w:tcW w:w="5954" w:type="dxa"/>
            <w:vMerge/>
            <w:shd w:val="clear" w:color="auto" w:fill="BDD6EE" w:themeFill="accent1" w:themeFillTint="66"/>
          </w:tcPr>
          <w:p w14:paraId="4D2DF945" w14:textId="77777777" w:rsidR="00F013D7" w:rsidRPr="00E473DB" w:rsidRDefault="00F013D7" w:rsidP="00F013D7">
            <w:pPr>
              <w:cnfStyle w:val="000000100000" w:firstRow="0" w:lastRow="0" w:firstColumn="0" w:lastColumn="0" w:oddVBand="0" w:evenVBand="0" w:oddHBand="1" w:evenHBand="0" w:firstRowFirstColumn="0" w:firstRowLastColumn="0" w:lastRowFirstColumn="0" w:lastRowLastColumn="0"/>
              <w:rPr>
                <w:b/>
              </w:rPr>
            </w:pPr>
          </w:p>
        </w:tc>
      </w:tr>
      <w:tr w:rsidR="00797A86" w14:paraId="1BC792A1" w14:textId="77777777" w:rsidTr="00D44553">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797A86" w:rsidRPr="00872310" w:rsidRDefault="00797A86" w:rsidP="00797A86">
            <w:pPr>
              <w:ind w:left="113" w:right="113"/>
              <w:jc w:val="center"/>
              <w:rPr>
                <w:b w:val="0"/>
                <w:sz w:val="56"/>
              </w:rPr>
            </w:pPr>
            <w:r>
              <w:rPr>
                <w:sz w:val="56"/>
              </w:rPr>
              <w:t>Term 3</w:t>
            </w:r>
          </w:p>
          <w:p w14:paraId="09B2522A" w14:textId="77777777" w:rsidR="00797A86" w:rsidRDefault="00797A86" w:rsidP="00797A86">
            <w:pPr>
              <w:ind w:left="113" w:right="113"/>
              <w:jc w:val="center"/>
              <w:rPr>
                <w:b w:val="0"/>
                <w:sz w:val="56"/>
              </w:rPr>
            </w:pPr>
          </w:p>
        </w:tc>
        <w:tc>
          <w:tcPr>
            <w:tcW w:w="2615" w:type="dxa"/>
          </w:tcPr>
          <w:p w14:paraId="23F61382" w14:textId="5210AA40"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Using a calculator</w:t>
            </w:r>
          </w:p>
          <w:p w14:paraId="646045AB" w14:textId="5C5DAAF4"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107439D2" w14:textId="55DAE556"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23A2F619" w14:textId="3747FC39"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Straight line graphs</w:t>
            </w:r>
          </w:p>
          <w:p w14:paraId="5FA3EBC0" w14:textId="2E9804CF"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489E415B" w14:textId="3E5FBC9A"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r>
              <w:rPr>
                <w:b/>
              </w:rPr>
              <w:t>Estimation</w:t>
            </w:r>
          </w:p>
          <w:p w14:paraId="79D33C2E" w14:textId="37B8A18E" w:rsidR="00D44553" w:rsidRDefault="00D44553" w:rsidP="00D44553">
            <w:pPr>
              <w:cnfStyle w:val="000000010000" w:firstRow="0" w:lastRow="0" w:firstColumn="0" w:lastColumn="0" w:oddVBand="0" w:evenVBand="0" w:oddHBand="0" w:evenHBand="1" w:firstRowFirstColumn="0" w:firstRowLastColumn="0" w:lastRowFirstColumn="0" w:lastRowLastColumn="0"/>
              <w:rPr>
                <w:b/>
              </w:rPr>
            </w:pPr>
          </w:p>
          <w:p w14:paraId="32AD2AC2" w14:textId="77777777" w:rsidR="00D44553" w:rsidRDefault="00D44553" w:rsidP="00D44553">
            <w:pPr>
              <w:cnfStyle w:val="000000010000" w:firstRow="0" w:lastRow="0" w:firstColumn="0" w:lastColumn="0" w:oddVBand="0" w:evenVBand="0" w:oddHBand="0" w:evenHBand="1" w:firstRowFirstColumn="0" w:firstRowLastColumn="0" w:lastRowFirstColumn="0" w:lastRowLastColumn="0"/>
            </w:pPr>
            <w:r>
              <w:rPr>
                <w:b/>
              </w:rPr>
              <w:t>Conversion graphs</w:t>
            </w:r>
          </w:p>
          <w:p w14:paraId="1906CCEF" w14:textId="55DE60C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c>
          <w:tcPr>
            <w:tcW w:w="13466" w:type="dxa"/>
          </w:tcPr>
          <w:p w14:paraId="2C746124"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Converting fractions and decimals on a calculator, using a calculator for time questions, understand how calculators apply BIDMAS, powers and roots</w:t>
            </w:r>
          </w:p>
          <w:p w14:paraId="07BF7541"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7E83871D"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Equations of horizontal and vertical lines, plot a linear graph</w:t>
            </w:r>
          </w:p>
          <w:p w14:paraId="16E35D26"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61D1DEC2"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Estimate solutions by rounding to 1 significant figure</w:t>
            </w:r>
          </w:p>
          <w:p w14:paraId="4B5BAE57"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p>
          <w:p w14:paraId="760DEE94" w14:textId="77777777" w:rsidR="00067430" w:rsidRDefault="00067430" w:rsidP="00067430">
            <w:pPr>
              <w:cnfStyle w:val="000000010000" w:firstRow="0" w:lastRow="0" w:firstColumn="0" w:lastColumn="0" w:oddVBand="0" w:evenVBand="0" w:oddHBand="0" w:evenHBand="1" w:firstRowFirstColumn="0" w:firstRowLastColumn="0" w:lastRowFirstColumn="0" w:lastRowLastColumn="0"/>
            </w:pPr>
            <w:r>
              <w:t>Convert between units of measure and currency using conversion graphs, draw conversion graphs, make comparisons</w:t>
            </w:r>
          </w:p>
          <w:p w14:paraId="34F09EBA" w14:textId="0072F9B9"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72E06502"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58FF7A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1F1BF01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DD5C3C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5CC53A1B" w14:textId="0C176B55"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F060A4">
              <w:t>topic’s</w:t>
            </w:r>
            <w:r>
              <w:t xml:space="preserve"> pupils have studied in that block.</w:t>
            </w:r>
          </w:p>
          <w:p w14:paraId="0E061E5D"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r>
      <w:tr w:rsidR="001D6E7A" w14:paraId="06C43339" w14:textId="77777777" w:rsidTr="00D44553">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1D6E7A" w:rsidRDefault="001D6E7A" w:rsidP="001D6E7A">
            <w:pPr>
              <w:ind w:left="113" w:right="113"/>
              <w:jc w:val="center"/>
              <w:rPr>
                <w:sz w:val="56"/>
              </w:rPr>
            </w:pPr>
          </w:p>
        </w:tc>
        <w:tc>
          <w:tcPr>
            <w:tcW w:w="2615" w:type="dxa"/>
            <w:shd w:val="clear" w:color="auto" w:fill="BDD6EE" w:themeFill="accent1" w:themeFillTint="66"/>
          </w:tcPr>
          <w:p w14:paraId="27551779" w14:textId="7CA56342" w:rsidR="001D6E7A" w:rsidRPr="00D44553" w:rsidRDefault="00D44553" w:rsidP="001D6E7A">
            <w:pPr>
              <w:cnfStyle w:val="000000100000" w:firstRow="0" w:lastRow="0" w:firstColumn="0" w:lastColumn="0" w:oddVBand="0" w:evenVBand="0" w:oddHBand="1" w:evenHBand="0" w:firstRowFirstColumn="0" w:firstRowLastColumn="0" w:lastRowFirstColumn="0" w:lastRowLastColumn="0"/>
              <w:rPr>
                <w:b/>
              </w:rPr>
            </w:pPr>
            <w:r>
              <w:rPr>
                <w:b/>
              </w:rPr>
              <w:t>Consolidation/ revision</w:t>
            </w:r>
          </w:p>
        </w:tc>
        <w:tc>
          <w:tcPr>
            <w:tcW w:w="13466" w:type="dxa"/>
            <w:shd w:val="clear" w:color="auto" w:fill="BDD6EE" w:themeFill="accent1" w:themeFillTint="66"/>
          </w:tcPr>
          <w:p w14:paraId="06723887" w14:textId="759CA48E" w:rsidR="001D6E7A" w:rsidRPr="001D6E7A" w:rsidRDefault="00067430" w:rsidP="001D6E7A">
            <w:pPr>
              <w:cnfStyle w:val="000000100000" w:firstRow="0" w:lastRow="0" w:firstColumn="0" w:lastColumn="0" w:oddVBand="0" w:evenVBand="0" w:oddHBand="1" w:evenHBand="0" w:firstRowFirstColumn="0" w:firstRowLastColumn="0" w:lastRowFirstColumn="0" w:lastRowLastColumn="0"/>
            </w:pPr>
            <w:r>
              <w:t>This half term is used to revise content from year 9 in preparation for year 10.</w:t>
            </w:r>
          </w:p>
        </w:tc>
        <w:tc>
          <w:tcPr>
            <w:tcW w:w="5954" w:type="dxa"/>
            <w:vMerge/>
            <w:shd w:val="clear" w:color="auto" w:fill="BDD6EE" w:themeFill="accent1" w:themeFillTint="66"/>
          </w:tcPr>
          <w:p w14:paraId="66EF5607"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C9CEE" w14:textId="77777777" w:rsidR="00A0044D" w:rsidRDefault="00A0044D" w:rsidP="006630A3">
      <w:pPr>
        <w:spacing w:after="0" w:line="240" w:lineRule="auto"/>
      </w:pPr>
      <w:r>
        <w:separator/>
      </w:r>
    </w:p>
  </w:endnote>
  <w:endnote w:type="continuationSeparator" w:id="0">
    <w:p w14:paraId="7BCBCCAD" w14:textId="77777777" w:rsidR="00A0044D" w:rsidRDefault="00A0044D"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97780" w14:textId="77777777" w:rsidR="00206AA9" w:rsidRDefault="00206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F1E82" w14:textId="77777777" w:rsidR="00206AA9" w:rsidRDefault="00206A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4CE8C" w14:textId="77777777" w:rsidR="00206AA9" w:rsidRDefault="00206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8CF9F" w14:textId="77777777" w:rsidR="00A0044D" w:rsidRDefault="00A0044D" w:rsidP="006630A3">
      <w:pPr>
        <w:spacing w:after="0" w:line="240" w:lineRule="auto"/>
      </w:pPr>
      <w:r>
        <w:separator/>
      </w:r>
    </w:p>
  </w:footnote>
  <w:footnote w:type="continuationSeparator" w:id="0">
    <w:p w14:paraId="25276E06" w14:textId="77777777" w:rsidR="00A0044D" w:rsidRDefault="00A0044D"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282CB" w14:textId="77777777" w:rsidR="00206AA9" w:rsidRDefault="00206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5DA496EA"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5EF4" w14:textId="77777777" w:rsidR="00206AA9" w:rsidRDefault="00206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02690"/>
    <w:multiLevelType w:val="hybridMultilevel"/>
    <w:tmpl w:val="CA1C2C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1069886">
    <w:abstractNumId w:val="1"/>
  </w:num>
  <w:num w:numId="2" w16cid:durableId="347223552">
    <w:abstractNumId w:val="0"/>
  </w:num>
  <w:num w:numId="3" w16cid:durableId="629213312">
    <w:abstractNumId w:val="4"/>
  </w:num>
  <w:num w:numId="4" w16cid:durableId="1481118303">
    <w:abstractNumId w:val="3"/>
  </w:num>
  <w:num w:numId="5" w16cid:durableId="1755543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67430"/>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C6C28"/>
    <w:rsid w:val="001D551D"/>
    <w:rsid w:val="001D6E7A"/>
    <w:rsid w:val="001E5B9D"/>
    <w:rsid w:val="001F334E"/>
    <w:rsid w:val="00206AA9"/>
    <w:rsid w:val="002406F0"/>
    <w:rsid w:val="00253B37"/>
    <w:rsid w:val="00253DC0"/>
    <w:rsid w:val="002672B1"/>
    <w:rsid w:val="00275CB5"/>
    <w:rsid w:val="00286E2B"/>
    <w:rsid w:val="002940A3"/>
    <w:rsid w:val="002C0EC6"/>
    <w:rsid w:val="00314396"/>
    <w:rsid w:val="00332028"/>
    <w:rsid w:val="0034117F"/>
    <w:rsid w:val="0036603E"/>
    <w:rsid w:val="003858D4"/>
    <w:rsid w:val="003B17D2"/>
    <w:rsid w:val="003B38E9"/>
    <w:rsid w:val="003B463D"/>
    <w:rsid w:val="003D1314"/>
    <w:rsid w:val="003D4027"/>
    <w:rsid w:val="003E4AAE"/>
    <w:rsid w:val="003E5913"/>
    <w:rsid w:val="004033F0"/>
    <w:rsid w:val="004337B2"/>
    <w:rsid w:val="00437140"/>
    <w:rsid w:val="00453CBD"/>
    <w:rsid w:val="00473786"/>
    <w:rsid w:val="00483EEF"/>
    <w:rsid w:val="004A5F4F"/>
    <w:rsid w:val="004D66A6"/>
    <w:rsid w:val="004E6810"/>
    <w:rsid w:val="005041FA"/>
    <w:rsid w:val="00516C51"/>
    <w:rsid w:val="00520982"/>
    <w:rsid w:val="00536E23"/>
    <w:rsid w:val="00543D67"/>
    <w:rsid w:val="005673A4"/>
    <w:rsid w:val="005779CC"/>
    <w:rsid w:val="005914A3"/>
    <w:rsid w:val="00594846"/>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4036F"/>
    <w:rsid w:val="007845BB"/>
    <w:rsid w:val="007900AD"/>
    <w:rsid w:val="0079215A"/>
    <w:rsid w:val="00797A86"/>
    <w:rsid w:val="007B0B05"/>
    <w:rsid w:val="007D13CD"/>
    <w:rsid w:val="00800FA9"/>
    <w:rsid w:val="00811886"/>
    <w:rsid w:val="00842915"/>
    <w:rsid w:val="00845CA4"/>
    <w:rsid w:val="00872310"/>
    <w:rsid w:val="008945E4"/>
    <w:rsid w:val="008A1052"/>
    <w:rsid w:val="00922D02"/>
    <w:rsid w:val="009334F3"/>
    <w:rsid w:val="00945025"/>
    <w:rsid w:val="00950064"/>
    <w:rsid w:val="0096101A"/>
    <w:rsid w:val="00972700"/>
    <w:rsid w:val="00975E92"/>
    <w:rsid w:val="00987B1F"/>
    <w:rsid w:val="00996DC7"/>
    <w:rsid w:val="009A0B4B"/>
    <w:rsid w:val="009D457C"/>
    <w:rsid w:val="009D7504"/>
    <w:rsid w:val="009F473B"/>
    <w:rsid w:val="00A0044D"/>
    <w:rsid w:val="00A107CA"/>
    <w:rsid w:val="00A42EB4"/>
    <w:rsid w:val="00A53C89"/>
    <w:rsid w:val="00A54070"/>
    <w:rsid w:val="00A74A1F"/>
    <w:rsid w:val="00A80C55"/>
    <w:rsid w:val="00A81EC1"/>
    <w:rsid w:val="00AD5207"/>
    <w:rsid w:val="00AE314A"/>
    <w:rsid w:val="00AE5648"/>
    <w:rsid w:val="00AF3C9C"/>
    <w:rsid w:val="00B17A22"/>
    <w:rsid w:val="00B35E29"/>
    <w:rsid w:val="00B51AF5"/>
    <w:rsid w:val="00B55993"/>
    <w:rsid w:val="00B75C0E"/>
    <w:rsid w:val="00B865B6"/>
    <w:rsid w:val="00B92CE7"/>
    <w:rsid w:val="00BD4913"/>
    <w:rsid w:val="00C0163A"/>
    <w:rsid w:val="00C566A0"/>
    <w:rsid w:val="00C5763D"/>
    <w:rsid w:val="00C81047"/>
    <w:rsid w:val="00CC4389"/>
    <w:rsid w:val="00CD5766"/>
    <w:rsid w:val="00CF2B3D"/>
    <w:rsid w:val="00CF38FC"/>
    <w:rsid w:val="00D07888"/>
    <w:rsid w:val="00D21ABD"/>
    <w:rsid w:val="00D44553"/>
    <w:rsid w:val="00D70750"/>
    <w:rsid w:val="00D77154"/>
    <w:rsid w:val="00D93A43"/>
    <w:rsid w:val="00DD1587"/>
    <w:rsid w:val="00E220CC"/>
    <w:rsid w:val="00E24F92"/>
    <w:rsid w:val="00E41D04"/>
    <w:rsid w:val="00E473DB"/>
    <w:rsid w:val="00E53FE1"/>
    <w:rsid w:val="00E70DD9"/>
    <w:rsid w:val="00E83918"/>
    <w:rsid w:val="00E95545"/>
    <w:rsid w:val="00EA465C"/>
    <w:rsid w:val="00EC442A"/>
    <w:rsid w:val="00ED0678"/>
    <w:rsid w:val="00ED367C"/>
    <w:rsid w:val="00EE5A12"/>
    <w:rsid w:val="00EF2DA5"/>
    <w:rsid w:val="00EF77EF"/>
    <w:rsid w:val="00F013D7"/>
    <w:rsid w:val="00F060A4"/>
    <w:rsid w:val="00F15108"/>
    <w:rsid w:val="00F24D57"/>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57B03-0160-4FAE-BAC5-EDE347635F97}">
  <ds:schemaRefs>
    <ds:schemaRef ds:uri="http://schemas.microsoft.com/sharepoint/v3/contenttype/forms"/>
  </ds:schemaRefs>
</ds:datastoreItem>
</file>

<file path=customXml/itemProps2.xml><?xml version="1.0" encoding="utf-8"?>
<ds:datastoreItem xmlns:ds="http://schemas.openxmlformats.org/officeDocument/2006/customXml" ds:itemID="{EF4E48C7-835D-48E2-908B-F632868E1CEE}">
  <ds:schemaRefs>
    <ds:schemaRef ds:uri="b530c7ea-2598-4cc7-8c3b-b9c203215dc9"/>
    <ds:schemaRef ds:uri="http://purl.org/dc/dcmitype/"/>
    <ds:schemaRef ds:uri="http://schemas.microsoft.com/office/infopath/2007/PartnerControls"/>
    <ds:schemaRef ds:uri="16a120c9-c7b0-42f6-9715-5d69fcf07967"/>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102A5211-BB59-4032-A57E-33FB669BBAD9}"/>
</file>

<file path=customXml/itemProps4.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9</cp:revision>
  <cp:lastPrinted>2021-12-10T14:08:00Z</cp:lastPrinted>
  <dcterms:created xsi:type="dcterms:W3CDTF">2023-12-21T14:56:00Z</dcterms:created>
  <dcterms:modified xsi:type="dcterms:W3CDTF">2024-10-08T15:34:00Z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